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BewG — Ermittlung des Vergleichswerts</w:t>
      </w:r>
    </w:p>
    <w:p>
      <w:r>
        <w:rPr>
          <w:color w:val="555555"/>
          <w:sz w:val="18"/>
        </w:rPr>
        <w:t xml:space="preserve">Bewertungsgesetz</w:t>
      </w:r>
    </w:p>
    <w:p>
      <w:r>
        <w:rPr>
          <w:color w:val="555555"/>
          <w:sz w:val="18"/>
        </w:rPr>
        <w:t xml:space="preserve">Außer Kraft: § 40 ist seit 01.01.2025 nicht mehr im BewG enthalten. Angezeigt wird die letzte bekannte Fassung, Stand 10.06.2019.</w:t>
      </w:r>
    </w:p>
    <w:p>
      <w:r>
        <w:t xml:space="preserve">(1) Zum Hauptfeststellungszeitpunkt wird für die landwirtschaftliche, die weinbauliche und die gärtnerische Nutzung oder für deren Teile der 100 Vergleichszahlen entsprechende Ertragswert vorbehaltlich Absatz 2 durch besonderes Gesetz festgestellt. Aus diesem Ertragswert wird der Ertragswert für die einzelne Nutzung oder den Nutzungsteil in den Betrieben mit Hilfe der Vergleichszahlen abgeleitet (Vergleichswert). Der auf einen Hektar bezogene Vergleichswert ist der Hektarwert.</w:t>
      </w:r>
    </w:p>
    <w:p>
      <w:r>
        <w:t xml:space="preserve">(2) Für die Hauptfeststellung auf den Beginn des Kalenderjahres 1964 betragen die 100 Vergleichszahlen entsprechenden Ertragswerte bei</w:t>
      </w:r>
    </w:p>
    <w:p>
      <w:r>
        <w:rPr>
          <w:rFonts w:ascii="Courier New" w:hAnsi="Courier New"/>
          <w:sz w:val="17"/>
        </w:rPr>
        <w:t xml:space="preserve">der landwirtschaftlichen Nutzung    </w:t>
      </w:r>
    </w:p>
    <w:p>
      <w:r>
        <w:rPr>
          <w:rFonts w:ascii="Courier New" w:hAnsi="Courier New"/>
          <w:sz w:val="17"/>
        </w:rPr>
        <w:t xml:space="preserve">    ohne Hopfen und Spargel    37,26 DM</w:t>
      </w:r>
    </w:p>
    <w:p>
      <w:r>
        <w:rPr>
          <w:rFonts w:ascii="Courier New" w:hAnsi="Courier New"/>
          <w:sz w:val="17"/>
        </w:rPr>
        <w:t xml:space="preserve">    Hopfen    254,00 DM</w:t>
      </w:r>
    </w:p>
    <w:p>
      <w:r>
        <w:rPr>
          <w:rFonts w:ascii="Courier New" w:hAnsi="Courier New"/>
          <w:sz w:val="17"/>
        </w:rPr>
        <w:t xml:space="preserve">    Spargel    76,50 DM</w:t>
      </w:r>
    </w:p>
    <w:p>
      <w:r>
        <w:rPr>
          <w:rFonts w:ascii="Courier New" w:hAnsi="Courier New"/>
          <w:sz w:val="17"/>
        </w:rPr>
        <w:t xml:space="preserve">der weinbaulichen Nutzung    200,00 DM</w:t>
      </w:r>
    </w:p>
    <w:p>
      <w:r>
        <w:rPr>
          <w:rFonts w:ascii="Courier New" w:hAnsi="Courier New"/>
          <w:sz w:val="17"/>
        </w:rPr>
        <w:t xml:space="preserve">den gärtnerischen Nutzungsteilen    </w:t>
      </w:r>
    </w:p>
    <w:p>
      <w:r>
        <w:rPr>
          <w:rFonts w:ascii="Courier New" w:hAnsi="Courier New"/>
          <w:sz w:val="17"/>
        </w:rPr>
        <w:t xml:space="preserve">    Gemüse-, Blumen- und Zierpflanzenbau    108,00 DM</w:t>
      </w:r>
    </w:p>
    <w:p>
      <w:r>
        <w:rPr>
          <w:rFonts w:ascii="Courier New" w:hAnsi="Courier New"/>
          <w:sz w:val="17"/>
        </w:rPr>
        <w:t xml:space="preserve">    Obstbau    72,00 DM</w:t>
      </w:r>
    </w:p>
    <w:p>
      <w:r>
        <w:rPr>
          <w:rFonts w:ascii="Courier New" w:hAnsi="Courier New"/>
          <w:sz w:val="17"/>
        </w:rPr>
        <w:t xml:space="preserve">    Baumschulen    221,40 DM.</w:t>
      </w:r>
    </w:p>
    <w:p>
      <w:r>
        <w:t xml:space="preserve">(3) Die Hoffläche und die Gebäudefläche des Betriebs sind in die einzelne Nutzung einzubeziehen, soweit sie ihr dienen. Hausgärten bis zur Größe von 10 Ar sind zur Hof- und Gebäudefläche zu rechnen. Wirtschaftswege, Hecken, Gräben, Grenzraine und dergleichen sind in die Nutzung einzubeziehen, zu der sie gehören; dies gilt auch für Wasserflächen, soweit sie nicht Unland sind oder zur sonstigen land- und forstwirtschaftlichen Nutzung (§ 62) gehören.</w:t>
      </w:r>
    </w:p>
    <w:p>
      <w:r>
        <w:t xml:space="preserve">(4) Das Finanzamt hat bei Vorliegen eines rechtlichen Interesses dem Steuerpflichtigen Bewertungsgrundlagen und Bewertungsergebnisse der Nutzung oder des Nutzungsteils von Bewertungsstützpunkten, die bei der Ermittlung der Vergleichswerte seines Betriebs herangezogen worden sind, anzugeben.</w:t>
      </w:r>
    </w:p>
    <w:p>
      <w:r>
        <w:t xml:space="preserve">(5) Zur Berücksichtigung der rückläufigen Reinerträge sind die nach den Absätzen 1 und 2 ermittelten Vergleichswerte für Hopfen um 80 Prozent, für Spargel um 50 Prozent und für Obstbau um 60 Prozent zu vermindern; es ist jedoch jeweils mindestens ein Hektarwert von 1 200 Deutsche Mark anzusetzen.</w:t>
      </w:r>
    </w:p>
    <w:p>
      <w:r>
        <w:rPr>
          <w:color w:val="555555"/>
          <w:sz w:val="17"/>
        </w:rPr>
        <w:t xml:space="preserve">Zitiervorschlag: § 40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