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BewG — Begriff des land- und forstwirtschaftlichen Vermögens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33 ist seit 01.01.2025 nicht mehr im BewG enthalten. Angezeigt wird die letzte bekannte Fassung, Stand 10.06.2019.</w:t>
      </w:r>
    </w:p>
    <w:p>
      <w:r>
        <w:t xml:space="preserve">(1) Zum land- und forstwirtschaftlichen Vermögen gehören alle Wirtschaftsgüter, die einem Betrieb der Land- und Forstwirtschaft dauernd zu dienen bestimmt sind. Betrieb der Land- und Forstwirtschaft ist die wirtschaftliche Einheit des land- und forstwirtschaftlichen Vermögens.</w:t>
      </w:r>
    </w:p>
    <w:p>
      <w:r>
        <w:t xml:space="preserve">(2) Zu den Wirtschaftsgütern, die einem Betrieb der Land- und Forstwirtschaft dauernd zu dienen bestimmt sind, gehören insbesondere der Grund und Boden, die Wohn- und Wirtschaftsgebäude, die stehenden Betriebsmittel und ein normaler Bestand an umlaufenden Betriebsmitteln; als normaler Bestand gilt ein solcher, der zur gesicherten Fortführung des Betriebes erforderlich ist.</w:t>
      </w:r>
    </w:p>
    <w:p>
      <w:r>
        <w:t xml:space="preserve">(3) Zum land- und forstwirtschaftlichen Vermögen gehören nicht</w:t>
      </w:r>
    </w:p>
    <w:p>
      <w:pPr>
        <w:ind w:left="420"/>
      </w:pPr>
      <w:r>
        <w:t xml:space="preserve">1. Zahlungsmittel, Geldforderungen, Geschäftsguthaben und Wertpapiere,</w:t>
      </w:r>
    </w:p>
    <w:p>
      <w:pPr>
        <w:ind w:left="420"/>
      </w:pPr>
      <w:r>
        <w:t xml:space="preserve">2. Geldschulden,</w:t>
      </w:r>
    </w:p>
    <w:p>
      <w:pPr>
        <w:ind w:left="420"/>
      </w:pPr>
      <w:r>
        <w:t xml:space="preserve">3. über den normalen Bestand hinausgehende Bestände (Überbestände) an umlaufenden Betriebsmitteln,</w:t>
      </w:r>
    </w:p>
    <w:p>
      <w:pPr>
        <w:ind w:left="420"/>
      </w:pPr>
      <w:r>
        <w:t xml:space="preserve">4. Tierbestände oder Zweige des Tierbestands und die hiermit zusammenhängenden Wirtschaftsgüter (z. B. Gebäude und abgrenzbare Gebäudeteile mit den dazugehörenden Flächen, Betriebsmittel), wenn die Tiere weder nach § 51 oder § 51a zur landwirtschaftlichen Nutzung noch nach § 62 zur sonstigen land- und forstwirtschaftlichen Nutzung gehören. Die Zugehörigkeit der landwirtschaftlich genutzten Flächen zum land- und forstwirtschaftlichen Vermögen wird hierdurch nicht berührt.</w:t>
      </w:r>
    </w:p>
    <w:p>
      <w:r>
        <w:rPr>
          <w:color w:val="555555"/>
          <w:sz w:val="17"/>
        </w:rPr>
        <w:t xml:space="preserve">Zitiervorschlag: § 33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