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251 BewG — Mindestwert</w:t>
      </w:r>
    </w:p>
    <w:p>
      <w:r>
        <w:rPr>
          <w:color w:val="555555"/>
          <w:sz w:val="18"/>
        </w:rPr>
        <w:t xml:space="preserve">Bewertungsgesetz</w:t>
      </w:r>
    </w:p>
    <w:p>
      <w:r>
        <w:rPr>
          <w:color w:val="555555"/>
          <w:sz w:val="18"/>
        </w:rPr>
        <w:t xml:space="preserve">Stand: 10.12.2019 (konsolidierte Textfassung, kein amtliches Inkrafttretensdatum)</w:t>
      </w:r>
    </w:p>
    <w:p>
      <w:r>
        <w:t xml:space="preserve">Der für ein bebautes Grundstück anzusetzende Wert darf nicht geringer sein als 75 Prozent des Werts, mit dem der Grund und Boden allein als unbebautes Grundstück zu bewerten wäre (§ 247). Bei der Bewertung von Ein- und Zweifamilienhäusern im Sinne des § 249 Absatz 2 und 3 ist bei der Ermittlung des Mindestwerts § 257 Absatz 1 Satz 2 anzuwenden.</w:t>
      </w:r>
    </w:p>
    <w:p>
      <w:r>
        <w:rPr>
          <w:color w:val="555555"/>
          <w:sz w:val="17"/>
        </w:rPr>
        <w:t xml:space="preserve">Zitiervorschlag: § 251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