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238 BewG — Zuschläge zum Reinertrag</w:t>
      </w:r>
    </w:p>
    <w:p>
      <w:r>
        <w:rPr>
          <w:color w:val="555555"/>
          <w:sz w:val="18"/>
        </w:rPr>
        <w:t xml:space="preserve">Bewertungsgesetz</w:t>
      </w:r>
    </w:p>
    <w:p>
      <w:r>
        <w:rPr>
          <w:color w:val="555555"/>
          <w:sz w:val="18"/>
        </w:rPr>
        <w:t xml:space="preserve">Stand: 10.12.2019 (konsolidierte Textfassung, kein amtliches Inkrafttretensdatum)</w:t>
      </w:r>
    </w:p>
    <w:p>
      <w:r>
        <w:t xml:space="preserve">(1) Ein Zuschlag zum Reinertrag einer Nutzung oder Nutzungsart ist vorzunehmen,</w:t>
      </w:r>
    </w:p>
    <w:p>
      <w:pPr>
        <w:ind w:left="420"/>
      </w:pPr>
      <w:r>
        <w:t xml:space="preserve">1. bei der landwirtschaftlichen Nutzung gemäß Anlage 27, wenn der tatsächliche Tierbestand am maßgeblichen Bewertungsstichtag (§ 235) die in Anlage 27 genannte Grenze nachhaltig überschreitet,</w:t>
      </w:r>
    </w:p>
    <w:p>
      <w:pPr>
        <w:ind w:left="420"/>
      </w:pPr>
      <w:r>
        <w:t xml:space="preserve">2. bei der gärtnerischen Nutzung gemäß Anlage 30, wenn in einem Nutzungsteil Flächen unter Glas und Kunststoffen dem Betrieb zu dienen bestimmt sind. Zu den Flächen unter Glas und Kunststoffen gehören insbesondere mit Gewächshäusern, begehbaren Folientunneln, Foliengewächshäusern und anderen Kulturräumen überbaute Bruttogrundflächen. Unerheblich ist, ob die Flächen unter Glas und Kunststoffen neben der Erzeugung auch zur Lagerung oder zum Vertrieb der Erzeugnisse zu dienen bestimmt sind,</w:t>
      </w:r>
    </w:p>
    <w:p>
      <w:pPr>
        <w:ind w:left="420"/>
      </w:pPr>
      <w:r>
        <w:t xml:space="preserve">3. bei der Nutzungsart Hofstelle gemäß Anlage 32 für die weinbauliche Nutzung und für Nebenbetriebe. Der Zuschlag ermittelt sich durch Multiplikation der Bruttogrundflächen der nachhaltig genutzten Wirtschaftsgebäude mit dem Zwölffachen des jeweiligen Bewertungsfaktors. Unerheblich ist, ob die Wirtschaftsgebäude neben der Erzeugung auch zur Lagerung oder zum Vertrieb der Erzeugnisse zu dienen bestimmt sind.</w:t>
      </w:r>
    </w:p>
    <w:p>
      <w:r>
        <w:t xml:space="preserve">(2) Der Reinertrag einer Nutzung oder Nutzungsart ist um einen Zuschlag zu erhöhen, wenn die Eigentumsflächen des Betriebs zugleich der Stromerzeugung aus Windenergie dienen. Der Zuschlag ermittelt sich aus dem Produkt der abgegrenzten Standortfläche der Windenergieanlage und dem Bewertungsfaktor gemäß Anlage 33.</w:t>
      </w:r>
    </w:p>
    <w:p>
      <w:r>
        <w:rPr>
          <w:color w:val="555555"/>
          <w:sz w:val="17"/>
        </w:rPr>
        <w:t xml:space="preserve">Zitiervorschlag: § 238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