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234 BewG — Betrieb der Land- und Forstwirtschaft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Ein Betrieb der Land- und Forstwirtschaft umfasst:</w:t>
      </w:r>
    </w:p>
    <w:p>
      <w:pPr>
        <w:ind w:left="420"/>
      </w:pPr>
      <w:r>
        <w:t xml:space="preserve">1. die land- und forstwirtschaftlichen Nutzungen:</w:t>
      </w:r>
    </w:p>
    <w:p>
      <w:pPr>
        <w:ind w:left="780"/>
      </w:pPr>
      <w:r>
        <w:t xml:space="preserve">a) die landwirtschaftliche Nutzung,</w:t>
      </w:r>
    </w:p>
    <w:p>
      <w:pPr>
        <w:ind w:left="780"/>
      </w:pPr>
      <w:r>
        <w:t xml:space="preserve">b) die forstwirtschaftliche Nutzung,</w:t>
      </w:r>
    </w:p>
    <w:p>
      <w:pPr>
        <w:ind w:left="780"/>
      </w:pPr>
      <w:r>
        <w:t xml:space="preserve">c) die weinbauliche Nutzung,</w:t>
      </w:r>
    </w:p>
    <w:p>
      <w:pPr>
        <w:ind w:left="780"/>
      </w:pPr>
      <w:r>
        <w:t xml:space="preserve">d) die gärtnerische Nutzung,</w:t>
      </w:r>
    </w:p>
    <w:p>
      <w:pPr>
        <w:ind w:left="1140"/>
      </w:pPr>
      <w:r>
        <w:t xml:space="preserve">aa) Nutzungsteil Gemüsebau,</w:t>
      </w:r>
    </w:p>
    <w:p>
      <w:pPr>
        <w:ind w:left="1140"/>
      </w:pPr>
      <w:r>
        <w:t xml:space="preserve">bb) Nutzungsteil Blumen- und Zierpflanzenbau,</w:t>
      </w:r>
    </w:p>
    <w:p>
      <w:pPr>
        <w:ind w:left="1140"/>
      </w:pPr>
      <w:r>
        <w:t xml:space="preserve">cc) Nutzungsteil Obstbau,</w:t>
      </w:r>
    </w:p>
    <w:p>
      <w:pPr>
        <w:ind w:left="1140"/>
      </w:pPr>
      <w:r>
        <w:t xml:space="preserve">dd) Nutzungsteil Baumschulen,</w:t>
      </w:r>
    </w:p>
    <w:p>
      <w:pPr>
        <w:ind w:left="780"/>
      </w:pPr>
      <w:r>
        <w:t xml:space="preserve">e) die übrigen land- und forstwirtschaftlichen Nutzungen,</w:t>
      </w:r>
    </w:p>
    <w:p>
      <w:pPr>
        <w:ind w:left="420"/>
      </w:pPr>
      <w:r>
        <w:t xml:space="preserve">2. die Nutzungsarten:</w:t>
      </w:r>
    </w:p>
    <w:p>
      <w:pPr>
        <w:ind w:left="780"/>
      </w:pPr>
      <w:r>
        <w:t xml:space="preserve">a) Abbauland,</w:t>
      </w:r>
    </w:p>
    <w:p>
      <w:pPr>
        <w:ind w:left="780"/>
      </w:pPr>
      <w:r>
        <w:t xml:space="preserve">b) Geringstland,</w:t>
      </w:r>
    </w:p>
    <w:p>
      <w:pPr>
        <w:ind w:left="780"/>
      </w:pPr>
      <w:r>
        <w:t xml:space="preserve">c) Unland,</w:t>
      </w:r>
    </w:p>
    <w:p>
      <w:pPr>
        <w:ind w:left="780"/>
      </w:pPr>
      <w:r>
        <w:t xml:space="preserve">d) Hofstelle,</w:t>
      </w:r>
    </w:p>
    <w:p>
      <w:pPr>
        <w:ind w:left="420"/>
      </w:pPr>
      <w:r>
        <w:t xml:space="preserve">3. die Nebenbetriebe.</w:t>
      </w:r>
    </w:p>
    <w:p>
      <w:r>
        <w:t xml:space="preserve">(2) Die land- und forstwirtschaftlichen Betriebsflächen sind einer Nutzung, innerhalb der gärtnerischen Nutzung einem Nutzungsteil, oder einer Nutzungsart zuzuordnen (gesetzliche Klassifizierung).</w:t>
      </w:r>
    </w:p>
    <w:p>
      <w:r>
        <w:t xml:space="preserve">(3) Zum Abbauland gehören die Betriebsflächen, die durch Abbau der Bodensubstanz überwiegend für den Betrieb der Land- und Forstwirtschaft nutzbar gemacht werden, zum Beispiel Steinbrüche, Torfstiche, Sand-, Kies- und Lehmgruben.</w:t>
      </w:r>
    </w:p>
    <w:p>
      <w:r>
        <w:t xml:space="preserve">(4) Zum Geringstland gehören die Betriebsflächen geringster Ertragsfähigkeit, für die nach dem Bodenschätzungsgesetz keine Wertzahlen festzustellen sind.</w:t>
      </w:r>
    </w:p>
    <w:p>
      <w:r>
        <w:t xml:space="preserve">(5) Zum Unland gehören die Betriebsflächen, die auch bei geordneter Wirtschaftsweise keinen Ertrag abwerfen können.</w:t>
      </w:r>
    </w:p>
    <w:p>
      <w:r>
        <w:t xml:space="preserve">(6) Zur Hofstelle gehören alle Hof- und Wirtschaftsgebäudeflächen einschließlich der Nebenflächen, wenn von dort land- und forstwirtschaftliche Flächen nachhaltig bewirtschaftet werden.</w:t>
      </w:r>
    </w:p>
    <w:p>
      <w:r>
        <w:t xml:space="preserve">(7) Als Nebenbetrieb gilt ein Betrieb, der dem Hauptbetrieb zu dienen bestimmt ist und nicht einen selbständigen gewerblichen Betrieb darstellt.</w:t>
      </w:r>
    </w:p>
    <w:p>
      <w:r>
        <w:rPr>
          <w:color w:val="555555"/>
          <w:sz w:val="17"/>
        </w:rPr>
        <w:t xml:space="preserve">Zitiervorschlag: § 234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