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205 BewG — Anwendungsvorschriften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Außer Kraft: § 205 ist seit 10.12.2019 nicht mehr im BewG enthalten. Angezeigt wird die letzte bekannte Fassung, Stand 10.06.2019.</w:t>
      </w:r>
    </w:p>
    <w:p>
      <w:r>
        <w:t xml:space="preserve">(1) Dieses Gesetz in der Fassung des Artikels 7 des Gesetzes vom 1. November 2011 (BGBl. I S. 2131) ist auf Bewertungsstichtage nach dem 30. Juni 2011 anzuwenden.</w:t>
      </w:r>
    </w:p>
    <w:p>
      <w:r>
        <w:t xml:space="preserve">(2) Soweit die §§ 40, 41, 44, 55 und 125 Beträge in Deutscher Mark enthalten, gelten diese nach dem 31. Dezember 2001 als Berechnungsgrößen fort.</w:t>
      </w:r>
    </w:p>
    <w:p>
      <w:r>
        <w:t xml:space="preserve">(3) § 145 Absatz 3 Satz 1 und 4, § 166 Absatz 2 Nummer 1, § 179 Satz 4 und § 192 Satz 2 in der Fassung des Artikels 10 des Gesetzes vom 7. Dezember 2011 (BGBl. I S. 2592) sind auf Bewertungsstichtage nach dem 13. Dezember 2011 anzuwenden.</w:t>
      </w:r>
    </w:p>
    <w:p>
      <w:r>
        <w:t xml:space="preserve">(4) Anlage 1, Anlage 19 und Teil II der Anlage 24 in der Fassung des Artikels 10 des Gesetzes vom 7. Dezember 2011 (BGBl. I S. 2592) sind auf Bewertungsstichtage nach dem 31. Dezember 2011 anzuwenden.</w:t>
      </w:r>
    </w:p>
    <w:p>
      <w:r>
        <w:t xml:space="preserve">(5) § 11 Absatz 4 in der Fassung des Artikels 3 des Gesetzes vom 18. Dezember 2013 (BGBl. I S. 4318) ist auf Bewertungsstichtage ab dem 22. Juli 2013 anzuwenden.</w:t>
      </w:r>
    </w:p>
    <w:p>
      <w:r>
        <w:t xml:space="preserve">(6) § 48a in der Fassung des Artikels 20 des Gesetzes vom 26. Juni 2013 (BGBl. I S. 1809) ist auf Bewertungsstichtage ab dem 1. Januar 2014 anzuwenden.</w:t>
      </w:r>
    </w:p>
    <w:p>
      <w:r>
        <w:t xml:space="preserve">(7) § 26 in der Fassung des Artikels 6 des Gesetzes vom 18. Juli 2014 (BGBl. I S. 1042) ist auf Bewertungsstichtage ab dem 1. August 2001 anzuwenden, soweit Feststellungsbescheide noch nicht bestandskräftig sind.</w:t>
      </w:r>
    </w:p>
    <w:p>
      <w:r>
        <w:t xml:space="preserve">(8) § 97 Absatz 1b Satz 4 in der am 6. November 2015 geltenden Fassung ist auf Bewertungsstichtage nach dem 31. Dezember 2015 anzuwenden.</w:t>
      </w:r>
    </w:p>
    <w:p>
      <w:r>
        <w:t xml:space="preserve">(9) § 154 Absatz 1 Satz 1 Nummer 3 und Satz 2 in der am 6. November 2015 geltenden Fassung ist auf Bewertungsstichtage nach dem 31. Dezember 2015 anzuwenden.</w:t>
      </w:r>
    </w:p>
    <w:p>
      <w:r>
        <w:t xml:space="preserve">(10) Die §§ 190, 195 Absatz 2 Satz 4 und 5 sowie die Anlagen 22, 24 und 25 in der am 6. November 2015 geltenden Fassung sind auf Bewertungsstichtage nach dem 31. Dezember 2015 anzuwenden.</w:t>
      </w:r>
    </w:p>
    <w:p>
      <w:r>
        <w:t xml:space="preserve">(11) § 203 in der Fassung des Artikels 2 des Gesetzes vom 4. November 2016 (BGBl. I S. 2464) ist auf Bewertungsstichtage nach dem 31. Dezember 2015 anzuwenden.</w:t>
      </w:r>
    </w:p>
    <w:p>
      <w:r>
        <w:rPr>
          <w:color w:val="555555"/>
          <w:sz w:val="17"/>
        </w:rPr>
        <w:t xml:space="preserve">Zitiervorschlag: § 205 BewG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https://recht.nulegal.eu/gesetze/BewG/205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