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196 BewG — Grundstücke im Zustand der Bebauung</w:t>
      </w:r>
    </w:p>
    <w:p>
      <w:r>
        <w:rPr>
          <w:color w:val="555555"/>
          <w:sz w:val="18"/>
        </w:rPr>
        <w:t xml:space="preserve">Bewertungsgesetz</w:t>
      </w:r>
    </w:p>
    <w:p>
      <w:r>
        <w:rPr>
          <w:color w:val="555555"/>
          <w:sz w:val="18"/>
        </w:rPr>
        <w:t xml:space="preserve">Stand: 10.06.2019 (konsolidierte Textfassung, kein amtliches Inkrafttretensdatum)</w:t>
      </w:r>
    </w:p>
    <w:p>
      <w:r>
        <w:t xml:space="preserve">(1) Ein Grundstück im Zustand der Bebauung liegt vor, wenn mit den Bauarbeiten begonnen wurde und Gebäude und Gebäudeteile noch nicht bezugsfertig sind. Der Zustand der Bebauung beginnt mit den Abgrabungen oder der Einbringung von Baustoffen, die zur planmäßigen Errichtung des Gebäudes führen.</w:t>
      </w:r>
    </w:p>
    <w:p>
      <w:r>
        <w:t xml:space="preserve">(2) Die Gebäude oder Gebäudeteile im Zustand der Bebauung sind mit den bereits am Bewertungsstichtag entstandenen Herstellungskosten dem Wert des bislang unbebauten oder bereits bebauten Grundstücks hinzuzurechnen.</w:t>
      </w:r>
    </w:p>
    <w:p>
      <w:r>
        <w:rPr>
          <w:color w:val="555555"/>
          <w:sz w:val="17"/>
        </w:rPr>
        <w:t xml:space="preserve">Zitiervorschlag: § 196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