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188 BewG — Liegenschaftszinssatz</w:t>
      </w:r>
    </w:p>
    <w:p>
      <w:r>
        <w:rPr>
          <w:color w:val="555555"/>
          <w:sz w:val="18"/>
        </w:rPr>
        <w:t xml:space="preserve">Bewertungsgesetz</w:t>
      </w:r>
    </w:p>
    <w:p>
      <w:r>
        <w:rPr>
          <w:color w:val="555555"/>
          <w:sz w:val="18"/>
        </w:rPr>
        <w:t xml:space="preserve">Stand: 23.12.2022 (konsolidierte Textfassung, kein amtliches Inkrafttretensdatum)</w:t>
      </w:r>
    </w:p>
    <w:p>
      <w:r>
        <w:t xml:space="preserve">(1) Liegenschaftszinssätze sind Kapitalisierungszinssätze, mit denen Verkehrswerte von Grundstücken je nach Grundstücksart im Durchschnitt marktüblich verzinst werden.</w:t>
      </w:r>
    </w:p>
    <w:p>
      <w:r>
        <w:t xml:space="preserve">(2) Anzuwenden sind die von den Gutachterausschüssen im Sinne der §§ 192 ff. des Baugesetzbuchs ermittelten Liegenschaftszinssätze nach Maßgabe des § 177 Absatz 2 und 3. Soweit derartige Liegenschaftszinssätze nicht zur Verfügung stehen, gelten die folgenden Zinssätze:</w:t>
      </w:r>
    </w:p>
    <w:p>
      <w:pPr>
        <w:ind w:left="420"/>
      </w:pPr>
      <w:r>
        <w:t xml:space="preserve">1. 3,5 Prozent für Mietwohngrundstücke,</w:t>
      </w:r>
    </w:p>
    <w:p>
      <w:pPr>
        <w:ind w:left="420"/>
      </w:pPr>
      <w:r>
        <w:t xml:space="preserve">2. 4,5 Prozent für gemischt genutzte Grundstücke mit einem gewerblichen Anteil von bis zu 50 Prozent, berechnet nach der Wohn- und Nutzfläche,</w:t>
      </w:r>
    </w:p>
    <w:p>
      <w:pPr>
        <w:ind w:left="420"/>
      </w:pPr>
      <w:r>
        <w:t xml:space="preserve">3. 5,0 Prozent für gemischt genutzte Grundstücke mit einem gewerblichen Anteil von mehr als 50 Prozent, berechnet nach der Wohn- und Nutzfläche, und</w:t>
      </w:r>
    </w:p>
    <w:p>
      <w:pPr>
        <w:ind w:left="420"/>
      </w:pPr>
      <w:r>
        <w:t xml:space="preserve">4. 6,0 Prozent für Geschäftsgrundstücke.</w:t>
      </w:r>
    </w:p>
    <w:p>
      <w:r>
        <w:rPr>
          <w:color w:val="555555"/>
          <w:sz w:val="17"/>
        </w:rPr>
        <w:t xml:space="preserve">Zitiervorschlag: § 188 BewG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https://recht.nulegal.eu/gesetze/BewG/188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