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BewG — Betriebswert</w:t>
      </w:r>
    </w:p>
    <w:p>
      <w:r>
        <w:rPr>
          <w:color w:val="555555"/>
          <w:sz w:val="18"/>
        </w:rPr>
        <w:t xml:space="preserve">Bewertungsgesetz</w:t>
      </w:r>
    </w:p>
    <w:p>
      <w:r>
        <w:rPr>
          <w:color w:val="555555"/>
          <w:sz w:val="18"/>
        </w:rPr>
        <w:t xml:space="preserve">Außer Kraft: § 142 ist seit 01.01.2025 nicht mehr im BewG enthalten. Angezeigt wird die letzte bekannte Fassung, Stand 10.06.2019.</w:t>
      </w:r>
    </w:p>
    <w:p>
      <w:r>
        <w:t xml:space="preserve">(1) Der Wert des Betriebsteils (Betriebswert) wird unter sinngemäßer Anwendung der §§ 35 und 36 Abs. 1 und 2, der §§ 42, 43 und 44 Abs. 1 und der §§ 45, 48a, 51, 53, 51a, 54, 56, 59 und 62 Abs. 1 ermittelt. Abweichend von § 36 Abs. 2 Satz 3 ist der Ertragswert das 18,6fache des Reinertrags.</w:t>
      </w:r>
    </w:p>
    <w:p>
      <w:r>
        <w:t xml:space="preserve">(2) Der Betriebswert setzt sich zusammen aus den Einzelertragswerten für Nebenbetriebe (§ 42), das Abbauland (§ 43), die gemeinschaftliche Tierhaltung (§ 51a) und die in Nummer 5 nicht genannten Nutzungsteile der sonstigen land- und forstwirtschaftlichen Nutzung sowie den folgenden Ertragswerten:</w:t>
      </w:r>
    </w:p>
    <w:p>
      <w:pPr>
        <w:ind w:left="420"/>
      </w:pPr>
      <w:r>
        <w:t xml:space="preserve">1. landwirtschaftliche Nutzung:</w:t>
      </w:r>
    </w:p>
    <w:p>
      <w:r>
        <w:rPr>
          <w:rFonts w:ascii="Courier New" w:hAnsi="Courier New"/>
          <w:sz w:val="17"/>
        </w:rPr>
        <w:t xml:space="preserve">    a)    landwirtschaftliche Nutzung ohne Hopfen und Spargel:Der Ertragswert ist auf der Grundlage der Ergebnisse der Bodenschätzung nach dem Bodenschätzungsgesetz zu ermitteln. Er beträgt 0,35 Euro je Ertragsmesszahl;</w:t>
      </w:r>
    </w:p>
    <w:p>
      <w:r>
        <w:rPr>
          <w:rFonts w:ascii="Courier New" w:hAnsi="Courier New"/>
          <w:sz w:val="17"/>
        </w:rPr>
        <w:t xml:space="preserve">    b)    Nutzungsteil Hopfen    57 Euro je Ar;</w:t>
      </w:r>
    </w:p>
    <w:p>
      <w:r>
        <w:rPr>
          <w:rFonts w:ascii="Courier New" w:hAnsi="Courier New"/>
          <w:sz w:val="17"/>
        </w:rPr>
        <w:t xml:space="preserve">c)    Nutzungsteil Spargel    76 Euro je Ar;</w:t>
      </w:r>
    </w:p>
    <w:p>
      <w:r>
        <w:rPr>
          <w:rFonts w:ascii="Courier New" w:hAnsi="Courier New"/>
          <w:sz w:val="17"/>
        </w:rPr>
        <w:t xml:space="preserve">2.    forstwirtschaftliche Nutzung:    </w:t>
      </w:r>
    </w:p>
    <w:p>
      <w:r>
        <w:rPr>
          <w:rFonts w:ascii="Courier New" w:hAnsi="Courier New"/>
          <w:sz w:val="17"/>
        </w:rPr>
        <w:t xml:space="preserve">a)    Nutzungsgrößen bis zu 10 Hektar, Nichtwirtschaftswald, Baumartengruppe Kiefer, Baumartengruppe Fichte bis zu 60 Jahren, Baumartengruppe Buche und sonstiges Laubholz bis zu 100 Jahren und Eiche bis zu 140 Jahren    0,26 Euro je Ar;</w:t>
      </w:r>
    </w:p>
    <w:p>
      <w:r>
        <w:rPr>
          <w:rFonts w:ascii="Courier New" w:hAnsi="Courier New"/>
          <w:sz w:val="17"/>
        </w:rPr>
        <w:t xml:space="preserve">b)    Baumartengruppe Fichte über 60 Jahren bis zu 80 Jahren und Plenterwald    7,50 Euro je Ar;</w:t>
      </w:r>
    </w:p>
    <w:p>
      <w:r>
        <w:rPr>
          <w:rFonts w:ascii="Courier New" w:hAnsi="Courier New"/>
          <w:sz w:val="17"/>
        </w:rPr>
        <w:t xml:space="preserve">c)    Baumartengruppe Fichte über 80 bis zu 100 Jahren    15 Euro je Ar;</w:t>
      </w:r>
    </w:p>
    <w:p>
      <w:r>
        <w:rPr>
          <w:rFonts w:ascii="Courier New" w:hAnsi="Courier New"/>
          <w:sz w:val="17"/>
        </w:rPr>
        <w:t xml:space="preserve">d)    Baumartengruppe Fichte über 100 Jahre    20 Euro je Ar;</w:t>
      </w:r>
    </w:p>
    <w:p>
      <w:r>
        <w:rPr>
          <w:rFonts w:ascii="Courier New" w:hAnsi="Courier New"/>
          <w:sz w:val="17"/>
        </w:rPr>
        <w:t xml:space="preserve">e)    Baumartengruppe Buche und sonstiges Laubholz über 100 Jahre    5 Euro je Ar;</w:t>
      </w:r>
    </w:p>
    <w:p>
      <w:r>
        <w:rPr>
          <w:rFonts w:ascii="Courier New" w:hAnsi="Courier New"/>
          <w:sz w:val="17"/>
        </w:rPr>
        <w:t xml:space="preserve">f)    Eiche über 140 Jahre    10 Euro je Ar;</w:t>
      </w:r>
    </w:p>
    <w:p>
      <w:r>
        <w:rPr>
          <w:rFonts w:ascii="Courier New" w:hAnsi="Courier New"/>
          <w:sz w:val="17"/>
        </w:rPr>
        <w:t xml:space="preserve">3.    weinbauliche Nutzung:    </w:t>
      </w:r>
    </w:p>
    <w:p>
      <w:r>
        <w:rPr>
          <w:rFonts w:ascii="Courier New" w:hAnsi="Courier New"/>
          <w:sz w:val="17"/>
        </w:rPr>
        <w:t xml:space="preserve">a)    Traubenerzeugung und Fassweinausbau:    </w:t>
      </w:r>
    </w:p>
    <w:p>
      <w:r>
        <w:rPr>
          <w:rFonts w:ascii="Courier New" w:hAnsi="Courier New"/>
          <w:sz w:val="17"/>
        </w:rPr>
        <w:t xml:space="preserve">aa)    in den Weinbaugebieten Ahr, Franken und Württemberg    36 Euro je Ar;</w:t>
      </w:r>
    </w:p>
    <w:p>
      <w:r>
        <w:rPr>
          <w:rFonts w:ascii="Courier New" w:hAnsi="Courier New"/>
          <w:sz w:val="17"/>
        </w:rPr>
        <w:t xml:space="preserve">bb)    in den übrigen Weinbaugebieten    18 Euro je Ar;</w:t>
      </w:r>
    </w:p>
    <w:p>
      <w:r>
        <w:rPr>
          <w:rFonts w:ascii="Courier New" w:hAnsi="Courier New"/>
          <w:sz w:val="17"/>
        </w:rPr>
        <w:t xml:space="preserve">b)    Flaschenweinausbau:    </w:t>
      </w:r>
    </w:p>
    <w:p>
      <w:r>
        <w:rPr>
          <w:rFonts w:ascii="Courier New" w:hAnsi="Courier New"/>
          <w:sz w:val="17"/>
        </w:rPr>
        <w:t xml:space="preserve">aa)    in den Weinbaugebieten Ahr, Baden, Franken, Rheingau und Württemberg    82 Euro je Ar;</w:t>
      </w:r>
    </w:p>
    <w:p>
      <w:r>
        <w:rPr>
          <w:rFonts w:ascii="Courier New" w:hAnsi="Courier New"/>
          <w:sz w:val="17"/>
        </w:rPr>
        <w:t xml:space="preserve">bb)    in den übrigen Weinbaugebieten    36 Euro je Ar;</w:t>
      </w:r>
    </w:p>
    <w:p>
      <w:r>
        <w:rPr>
          <w:rFonts w:ascii="Courier New" w:hAnsi="Courier New"/>
          <w:sz w:val="17"/>
        </w:rPr>
        <w:t xml:space="preserve">4.    gärtnerische Nutzung:    </w:t>
      </w:r>
    </w:p>
    <w:p>
      <w:r>
        <w:rPr>
          <w:rFonts w:ascii="Courier New" w:hAnsi="Courier New"/>
          <w:sz w:val="17"/>
        </w:rPr>
        <w:t xml:space="preserve">a)    Nutzungsteil Gemüse-, Blumen- und Zierpflanzenbau:    </w:t>
      </w:r>
    </w:p>
    <w:p>
      <w:r>
        <w:rPr>
          <w:rFonts w:ascii="Courier New" w:hAnsi="Courier New"/>
          <w:sz w:val="17"/>
        </w:rPr>
        <w:t xml:space="preserve">aa)    Gemüsebau:    </w:t>
      </w:r>
    </w:p>
    <w:p>
      <w:r>
        <w:rPr>
          <w:rFonts w:ascii="Courier New" w:hAnsi="Courier New"/>
          <w:sz w:val="17"/>
        </w:rPr>
        <w:t xml:space="preserve">- Freilandflächen    56 Euro je Ar;</w:t>
      </w:r>
    </w:p>
    <w:p>
      <w:r>
        <w:rPr>
          <w:rFonts w:ascii="Courier New" w:hAnsi="Courier New"/>
          <w:sz w:val="17"/>
        </w:rPr>
        <w:t xml:space="preserve">- Flächen unter Glas und Kunststoffen    511 Euro je Ar;</w:t>
      </w:r>
    </w:p>
    <w:p>
      <w:r>
        <w:rPr>
          <w:rFonts w:ascii="Courier New" w:hAnsi="Courier New"/>
          <w:sz w:val="17"/>
        </w:rPr>
        <w:t xml:space="preserve">bb)    Blumen- und Zierpflanzenbau:    </w:t>
      </w:r>
    </w:p>
    <w:p>
      <w:r>
        <w:rPr>
          <w:rFonts w:ascii="Courier New" w:hAnsi="Courier New"/>
          <w:sz w:val="17"/>
        </w:rPr>
        <w:t xml:space="preserve">- Freilandflächen    184 Euro je Ar;</w:t>
      </w:r>
    </w:p>
    <w:p>
      <w:r>
        <w:rPr>
          <w:rFonts w:ascii="Courier New" w:hAnsi="Courier New"/>
          <w:sz w:val="17"/>
        </w:rPr>
        <w:t xml:space="preserve">- beheizbare Flächen unter Glas und Kunststoffen    1.841 Euro je Ar;</w:t>
      </w:r>
    </w:p>
    <w:p>
      <w:r>
        <w:rPr>
          <w:rFonts w:ascii="Courier New" w:hAnsi="Courier New"/>
          <w:sz w:val="17"/>
        </w:rPr>
        <w:t xml:space="preserve">- nichtbeheizbare Flächen unter Glas und Kunststoffen    920 Euro je Ar;</w:t>
      </w:r>
    </w:p>
    <w:p>
      <w:r>
        <w:rPr>
          <w:rFonts w:ascii="Courier New" w:hAnsi="Courier New"/>
          <w:sz w:val="17"/>
        </w:rPr>
        <w:t xml:space="preserve">b)    Nutzungsteil Obstbau    20 Euro je Ar;</w:t>
      </w:r>
    </w:p>
    <w:p>
      <w:r>
        <w:rPr>
          <w:rFonts w:ascii="Courier New" w:hAnsi="Courier New"/>
          <w:sz w:val="17"/>
        </w:rPr>
        <w:t xml:space="preserve">c)    Nutzungsteil Baumschulen:    </w:t>
      </w:r>
    </w:p>
    <w:p>
      <w:r>
        <w:rPr>
          <w:rFonts w:ascii="Courier New" w:hAnsi="Courier New"/>
          <w:sz w:val="17"/>
        </w:rPr>
        <w:t xml:space="preserve">- Freilandflächen    164 Euro je Ar;</w:t>
      </w:r>
    </w:p>
    <w:p>
      <w:r>
        <w:rPr>
          <w:rFonts w:ascii="Courier New" w:hAnsi="Courier New"/>
          <w:sz w:val="17"/>
        </w:rPr>
        <w:t xml:space="preserve">- Flächen unter Glas und Kunststoffen    1.329 Euro je Ar;</w:t>
      </w:r>
    </w:p>
    <w:p>
      <w:r>
        <w:rPr>
          <w:rFonts w:ascii="Courier New" w:hAnsi="Courier New"/>
          <w:sz w:val="17"/>
        </w:rPr>
        <w:t xml:space="preserve">5.    sonstige land- und forstwirtschaftliche Nutzung:    </w:t>
      </w:r>
    </w:p>
    <w:p>
      <w:r>
        <w:rPr>
          <w:rFonts w:ascii="Courier New" w:hAnsi="Courier New"/>
          <w:sz w:val="17"/>
        </w:rPr>
        <w:t xml:space="preserve">a)    Nutzungsteil Wanderschäferei    10 Euro je Mutterschaf;</w:t>
      </w:r>
    </w:p>
    <w:p>
      <w:r>
        <w:rPr>
          <w:rFonts w:ascii="Courier New" w:hAnsi="Courier New"/>
          <w:sz w:val="17"/>
        </w:rPr>
        <w:t xml:space="preserve">b)    Nutzungsteil Weihnachtsbaumkultur    133 Euro je Ar;</w:t>
      </w:r>
    </w:p>
    <w:p>
      <w:r>
        <w:rPr>
          <w:rFonts w:ascii="Courier New" w:hAnsi="Courier New"/>
          <w:sz w:val="17"/>
        </w:rPr>
        <w:t xml:space="preserve">6.    Geringstland:    </w:t>
      </w:r>
    </w:p>
    <w:p>
      <w:r>
        <w:rPr>
          <w:rFonts w:ascii="Courier New" w:hAnsi="Courier New"/>
          <w:sz w:val="17"/>
        </w:rPr>
        <w:t xml:space="preserve">Der Ertragswert für Geringstland beträgt    0,26 Euro je Ar.</w:t>
      </w:r>
    </w:p>
    <w:p>
      <w:r>
        <w:t xml:space="preserve">(3) Für die nach § 13a des Erbschaftsteuergesetzes begünstigten Betriebe der Land- und Forstwirtschaft kann beantragt werden, den Betriebswert abweichend von Absatz 2 Nr. 1 bis 6 insgesamt als Einzelertragswert zu ermitteln. Der Antrag ist bei Abgabe der Feststellungserklärung schriftlich zu stellen. Die dafür notwendigen Bewertungsgrundlagen sind vom Steuerpflichtigen nachzuweisen.</w:t>
      </w:r>
    </w:p>
    <w:p>
      <w:r>
        <w:t xml:space="preserve">(4) In den Fällen des § 34 Abs. 4 ist der Betriebswert nach § 19 Abs. 3 Nr. 2 zu verteilen. Bei der Verteilung wird für einen anderen Beteiligten als den Eigentümer des Grund und Bodens ein Anteil nicht festgestellt, wenn er weniger als 500 Euro beträgt. Die Verteilung unterbleibt, wenn die Anteile der anderen Beteiligten zusammen weniger als 500 Euro betragen. In den Fällen des § 34 Abs. 6 gelten die Sätze 1 bis 3 entsprechend. Soweit der Betriebswert des Eigentümers des Grund und Bodens unter Berücksichtigung von § 48a festgestellt ist, findet in den Fällen des § 34 Abs. 4 eine Verteilung nicht statt.</w:t>
      </w:r>
    </w:p>
    <w:p>
      <w:r>
        <w:rPr>
          <w:color w:val="555555"/>
          <w:sz w:val="17"/>
        </w:rPr>
        <w:t xml:space="preserve">Zitiervorschlag: § 142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