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139 BewG — Abrundung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139 ist seit 01.01.2025 nicht mehr im BewG enthalten. Angezeigt wird die letzte bekannte Fassung, Stand 10.06.2019.</w:t>
      </w:r>
    </w:p>
    <w:p>
      <w:r>
        <w:t xml:space="preserve">Die Grundbesitzwerte werden auf volle fünfhundert Euro nach unten abgerundet.</w:t>
      </w:r>
    </w:p>
    <w:p>
      <w:r>
        <w:rPr>
          <w:color w:val="555555"/>
          <w:sz w:val="17"/>
        </w:rPr>
        <w:t xml:space="preserve">Zitiervorschlag: § 139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https://recht.nulegal.eu/gesetze/BewG/139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