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BewG§122Abs3DV</w:t>
      </w:r>
    </w:p>
    <w:p>
      <w:r>
        <w:rPr>
          <w:color w:val="555555"/>
          <w:sz w:val="18"/>
        </w:rPr>
        <w:t xml:space="preserve">Verordnung zur Durchführung des § 122 Abs. 3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BewG§122Abs3DV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https://recht.nulegal.eu/gesetze/BewG%C2%A7122Abs3DV/2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