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BeurtVO JM (Nordrhein-Westfalen) — Regelbeurteilungen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 der Ernennung auf Lebenszeit erfolgt eine Regelbeurteilung nach Ablauf einer Probezeit von sechs, achtzehn und sechsunddreißig Monaten und alsdann alle zwei Jahre. Von einer Regelbeurteilung nach Satz 1 kann abgesehen werden, wenn in den letzten sechs Monaten vor dem Stichtag bereits eine Anlassbeurteilung wegen der Bewerbung um ein Eingangsamt erstellt wurde.</w:t>
      </w:r>
    </w:p>
    <w:p>
      <w:r>
        <w:t xml:space="preserve">(2) Nach der Ernennung auf Lebenszeit erfolgt eine Regelbeurteilung alle vier Jahre zum Stichtag 1. Juni.</w:t>
      </w:r>
    </w:p>
    <w:p>
      <w:r>
        <w:t xml:space="preserve">(3) Eine Regelbeurteilung erfolgt nicht für</w:t>
      </w:r>
    </w:p>
    <w:p>
      <w:r>
        <w:t xml:space="preserve">1. Präsidentinnen und Präsidenten der oberen Landesgerichte sowie Generalstaatsanwältinnen und Generalstaatsanwälte,</w:t>
      </w:r>
    </w:p>
    <w:p>
      <w:r>
        <w:t xml:space="preserve">2. Richterinnen und Richter sowie Staatsanwältinnen und Staatsanwälte, die</w:t>
      </w:r>
    </w:p>
    <w:p>
      <w:r>
        <w:t xml:space="preserve">a) das 50. Lebensjahr vollendet haben und beantragen, nicht beurteilt zu werden, oder</w:t>
      </w:r>
    </w:p>
    <w:p>
      <w:r>
        <w:t xml:space="preserve">b) das 55. Lebensjahr vollendet haben, sofern sie nicht beantragen, beurteilt zu werden,</w:t>
      </w:r>
    </w:p>
    <w:p>
      <w:r>
        <w:t xml:space="preserve">3. Richterinnen und Richter sowie Staatsanwältinnen und Staatsanwälte während der Dauer einer Erprobung im Sinne des § 14 Absatz 6 des Landesrichter- und Staatsanwältegesetzes vom 8. Dezember 2015 (GV. NRW. S. 812) in der jeweils geltenden Fassung.</w:t>
      </w:r>
    </w:p>
    <w:p>
      <w:r>
        <w:t xml:space="preserve">(4) Bei Richterinnen und Richtern sowie Staatsanwältinnen und Staatsanwälten, deren tatsächliche Tätigkeit im Durchschnitt des Beurteilungszeitraums unterhalb von 20 Prozent der regelmäßigen Dienstzeit lag, ist die Verpflichtung zur Nachzeichnung entsprechend § 9 der Laufbahnverordnung vom 21. Juni 2016 (GV. NRW. S. 461) in der jeweils geltenden Fassung zu beachten.</w:t>
      </w:r>
    </w:p>
    <w:p>
      <w:r>
        <w:rPr>
          <w:color w:val="555555"/>
          <w:sz w:val="17"/>
        </w:rPr>
        <w:t xml:space="preserve">Zitiervorschlag: § 2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