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BeurtVO JM (Nordrhein-Westfalen) — Grundsätze, Beurteilungsarten</w:t>
      </w:r>
    </w:p>
    <w:p>
      <w:r>
        <w:rPr>
          <w:color w:val="555555"/>
          <w:sz w:val="18"/>
        </w:rPr>
        <w:t xml:space="preserve">Beurteilungsverordnung JM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regelt die Grundsätze für die Erstellung der dienstlichen Beurteilungen von Richterinnen und Richtern der ordentlichen Gerichtsbarkeit, der Verwaltungs-, der Finanz-, der Arbeits- und der Sozialgerichtsbarkeit sowie von Staatsanwältinnen und Staatsanwälten des Landes Nordrhein-Westfalen. Einzelheiten zu dieser Verordnung werden in einer Verwaltungsvorschrift geregelt.</w:t>
      </w:r>
    </w:p>
    <w:p>
      <w:r>
        <w:t xml:space="preserve">(2) Dienstliche Beurteilungen sind unter Beachtung der richterlichen Unabhängigkeit und der Stellung der Staatsanwaltschaften als Organe der Rechtspflege zu erstellen.</w:t>
      </w:r>
    </w:p>
    <w:p>
      <w:r>
        <w:t xml:space="preserve">(3) Dienstliche Beurteilungen erfolgen in regelmäßigen Zeitabständen (Regelbeurteilungen) und nach Maßgabe des § 3 aus besonderem Anlass (Anlassbeurteilungen). Sie erfolgen durch die dazu bestimmte dienstvorgesetzte Stelle und als weitere dienstliche Beurteilung (Überbeurteilung) nach Maßgabe der Beamten- und Disziplinarzuständigkeitsverordnung JM vom 4. Dezember 2007 (GV. NRW. S. 652) in der jeweils geltenden Fassung.</w:t>
      </w:r>
    </w:p>
    <w:p>
      <w:r>
        <w:t xml:space="preserve">(4) Die dienstliche Beurteilung erfolgt unter Verwendung eines Beurteilungsformulars, dessen Form, Inhalt und Ausgestaltung in der Verwaltungsvorschrift nach Absatz 1 Satz 2 festgelegt werden.</w:t>
      </w:r>
    </w:p>
    <w:p>
      <w:r>
        <w:rPr>
          <w:color w:val="555555"/>
          <w:sz w:val="17"/>
        </w:rPr>
        <w:t xml:space="preserve">Zitiervorschlag: § 1 BeurtVO JM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https://recht.nulegal.eu/gesetze/BeurtVO%20JM/1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