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BeurkG — Zuständigkeit der Amtsgerichte; Zustellung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Unbeschadet der Zuständigkeit sonstiger Stellen sind die Amtsgerichte zuständig für die Beurkundung von</w:t>
      </w:r>
    </w:p>
    <w:p>
      <w:pPr>
        <w:ind w:left="420"/>
      </w:pPr>
      <w:r>
        <w:t xml:space="preserve">1. Erklärungen über die Anerkennung der Vaterschaft,</w:t>
      </w:r>
    </w:p>
    <w:p>
      <w:pPr>
        <w:ind w:left="420"/>
      </w:pPr>
      <w:r>
        <w:t xml:space="preserve">2. Verpflichtungen zur Erfüllung von Unterhaltsansprüchen eines Kindes,</w:t>
      </w:r>
    </w:p>
    <w:p>
      <w:pPr>
        <w:ind w:left="420"/>
      </w:pPr>
      <w:r>
        <w:t xml:space="preserve">3. Verpflichtungen zur Erfüllung von Unterhaltsansprüchen nach § 1615l des Bürgerlichen Gesetzbuchs.</w:t>
      </w:r>
    </w:p>
    <w:p>
      <w:r>
        <w:t xml:space="preserve">(2) Die Zustellung von Urkunden, die eine Verpflichtung nach Absatz 1 Nr. 2 oder 3 zum Gegenstand haben, kann auch dadurch vollzogen werden, daß der Schuldner eine beglaubigte Abschrift der Urkunde ausgehändigt erhält; § 174 Satz 2 und 3 der Zivilprozeßordnung gilt entsprechend.</w:t>
      </w:r>
    </w:p>
    <w:p>
      <w:r>
        <w:rPr>
          <w:color w:val="555555"/>
          <w:sz w:val="17"/>
        </w:rPr>
        <w:t xml:space="preserve">Zitiervorschlag: § 67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