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BeurkG — Ausschließungsgründe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Beurkundung von Willenserklärungen ist unwirksam, wenn</w:t>
      </w:r>
    </w:p>
    <w:p>
      <w:pPr>
        <w:ind w:left="420"/>
      </w:pPr>
      <w:r>
        <w:t xml:space="preserve">1. der Notar selbst,</w:t>
      </w:r>
    </w:p>
    <w:p>
      <w:pPr>
        <w:ind w:left="420"/>
      </w:pPr>
      <w:r>
        <w:t xml:space="preserve">2. sein Ehegatte,</w:t>
      </w:r>
    </w:p>
    <w:p>
      <w:pPr>
        <w:ind w:left="420"/>
      </w:pPr>
      <w:r>
        <w:t xml:space="preserve">2a. sein Lebenspartner,</w:t>
      </w:r>
    </w:p>
    <w:p>
      <w:pPr>
        <w:ind w:left="420"/>
      </w:pPr>
      <w:r>
        <w:t xml:space="preserve">3. eine Person, die mit ihm in gerader Linie verwandt ist oder war oder</w:t>
      </w:r>
    </w:p>
    <w:p>
      <w:pPr>
        <w:ind w:left="420"/>
      </w:pPr>
      <w:r>
        <w:t xml:space="preserve">4. ein Vertreter, der für eine der in den Nummern 1 bis 3 bezeichneten Personen handelt,</w:t>
      </w:r>
    </w:p>
    <w:p>
      <w:r>
        <w:t xml:space="preserve">an der Beurkundung beteiligt ist.</w:t>
      </w:r>
    </w:p>
    <w:p>
      <w:r>
        <w:t xml:space="preserve">(2) An der Beurkundung beteiligt sind die Erschienenen, deren im eigenen oder fremden Namen abgegebene Erklärungen beurkundet werden sollen.</w:t>
      </w:r>
    </w:p>
    <w:p>
      <w:r>
        <w:rPr>
          <w:color w:val="555555"/>
          <w:sz w:val="17"/>
        </w:rPr>
        <w:t xml:space="preserve">Zitiervorschlag: § 6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