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BeurkG — Übertragung der Papierdokumente in die elektronische Form; Einstellung der elektronischen Dokumente in die elektronische Urkundensammlung</w:t>
      </w:r>
    </w:p>
    <w:p>
      <w:r>
        <w:rPr>
          <w:color w:val="555555"/>
          <w:sz w:val="18"/>
        </w:rPr>
        <w:t xml:space="preserve">Beurkundungsgesetz</w:t>
      </w:r>
    </w:p>
    <w:p>
      <w:r>
        <w:rPr>
          <w:color w:val="555555"/>
          <w:sz w:val="18"/>
        </w:rPr>
        <w:t xml:space="preserve">Stand: 31.12.2025 (konsolidierte Textfassung, kein amtliches Inkrafttretensdatum)</w:t>
      </w:r>
    </w:p>
    <w:p>
      <w:r>
        <w:t xml:space="preserve">(1) Bei der Übertragung der in Papierform vorliegenden Schriftstücke in die elektronische Form soll durch geeignete Vorkehrungen nach dem Stand der Technik sichergestellt werden, dass die elektronischen Dokumente mit den in Papierform vorhandenen Schriftstücken inhaltlich und bildlich übereinstimmen. Diese Übereinstimmung ist vom Notar in einem Vermerk unter Angabe des Ortes und des Tages seiner Ausstellung zu bestätigen. Durchstreichungen, Änderungen, Einschaltungen, Radierungen oder andere Mängel des Schriftstücks sollen im Vermerk angegeben werden, soweit sie nicht aus dem elektronischen Dokument eindeutig ersichtlich sind. Das elektronische Dokument und der Vermerk müssen mit einer qualifizierten elektronischen Signatur versehen werden. § 13a Absatz 4 Satz 1 und 2 und § 39a Absatz 2 Satz 1 gelten entsprechend.</w:t>
      </w:r>
    </w:p>
    <w:p>
      <w:r>
        <w:t xml:space="preserve">(2) Werden nach der Einstellung der elektronischen Fassung einer in der Urkundensammlung zu verwahrenden Urschrift oder Abschrift in die elektronische Urkundensammlung Nachtragsvermerke, weitere Unterlagen oder andere Urschriften der Urschrift oder Abschrift beigefügt, sind die Nachtragsvermerke, die weiteren Unterlagen und die anderen Urschriften nach Absatz 1 in elektronische Dokumente zu übertragen und zusammen mit der elektronischen Fassung der Urschrift oder Abschrift in der elektronischen Urkundensammlung zu verwahren.</w:t>
      </w:r>
    </w:p>
    <w:p>
      <w:r>
        <w:t xml:space="preserve">(3) Werden der elektronischen Urschrift Unterlagen oder andere Urschriften beigefügt, so gelten die Absätze 1 und 2 entsprechend. § 44a Absatz 2 Satz 5 und § 44b Absatz 1 Satz 2 bleiben unberührt.</w:t>
      </w:r>
    </w:p>
    <w:p>
      <w:r>
        <w:t xml:space="preserve">(4) Die von dem Notar in der elektronischen Urkundensammlung verwahrten elektronischen Dokumente stehen den Dokumenten gleich, aus denen sie nach den Absätzen 1 bis 3 übertragen worden sind.</w:t>
      </w:r>
    </w:p>
    <w:p>
      <w:r>
        <w:rPr>
          <w:color w:val="555555"/>
          <w:sz w:val="17"/>
        </w:rPr>
        <w:t xml:space="preserve">Zitiervorschlag: § 56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