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BeurkG — Verzeichnis und Verwahrung der Urkunden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Notar führt ein elektronisches Verzeichnis über Beurkundungen und sonstige Amtshandlungen (Urkundenverzeichnis).</w:t>
      </w:r>
    </w:p>
    <w:p>
      <w:r>
        <w:t xml:space="preserve">(2) Das Urkundenverzeichnis und die elektronische Urkundensammlung sind vom Notar im Elektronischen Urkundenarchiv (§ 78h der Bundesnotarordnung) zu führen.</w:t>
      </w:r>
    </w:p>
    <w:p>
      <w:r>
        <w:t xml:space="preserve">(3) Die im Urkundenverzeichnis registrierten Urkunden verwahrt der Notar in einer Urkundensammlung, einer elektronischen Urkundensammlung und einer Erbvertragssammlung.</w:t>
      </w:r>
    </w:p>
    <w:p>
      <w:r>
        <w:rPr>
          <w:color w:val="555555"/>
          <w:sz w:val="17"/>
        </w:rPr>
        <w:t xml:space="preserve">Zitiervorschlag: § 55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