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BeurkG — Aushändigung der Urschrift</w:t>
      </w:r>
    </w:p>
    <w:p>
      <w:r>
        <w:rPr>
          <w:color w:val="555555"/>
          <w:sz w:val="18"/>
        </w:rPr>
        <w:t xml:space="preserve">Beurkundungsgesetz</w:t>
      </w:r>
    </w:p>
    <w:p>
      <w:r>
        <w:rPr>
          <w:color w:val="555555"/>
          <w:sz w:val="18"/>
        </w:rPr>
        <w:t xml:space="preserve">Stand: 01.08.2022 (konsolidierte Textfassung, kein amtliches Inkrafttretensdatum)</w:t>
      </w:r>
    </w:p>
    <w:p>
      <w:r>
        <w:t xml:space="preserve">(1) Die Urschrift einer Niederschrift soll nur ausgehändigt werden, wenn dargelegt wird, dass sie im Ausland verwendet werden soll, und sämtliche Personen zustimmen, die eine Ausfertigung verlangen können. In diesem Fall soll die Urschrift mit dem Siegel versehen werden; ferner soll eine Ausfertigung zurückbehalten und auf ihr vermerkt werden, an wen und weshalb die Urschrift ausgehändigt worden ist. Die Ausfertigung tritt an die Stelle der Urschrift.</w:t>
      </w:r>
    </w:p>
    <w:p>
      <w:r>
        <w:t xml:space="preserve">(2) Die Urschrift einer Urkunde, die in der Form eines Vermerks verfasst ist, ist auszuhändigen, wenn nicht die Verwahrung verlangt wird.</w:t>
      </w:r>
    </w:p>
    <w:p>
      <w:r>
        <w:rPr>
          <w:color w:val="555555"/>
          <w:sz w:val="17"/>
        </w:rPr>
        <w:t xml:space="preserve">Zitiervorschlag: § 45a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