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BetrWPrV — Wiederholung der Prüfung</w:t>
      </w:r>
    </w:p>
    <w:p>
      <w:r>
        <w:rPr>
          <w:color w:val="555555"/>
          <w:sz w:val="18"/>
        </w:rPr>
        <w:t xml:space="preserve">Verordnung über die Prüfung zum anerkannten Abschluss Geprüfter Betriebswirt/Geprüfte Betriebswirtin nach dem Berufsbildungsgesetz</w:t>
      </w:r>
    </w:p>
    <w:p>
      <w:r>
        <w:rPr>
          <w:color w:val="555555"/>
          <w:sz w:val="18"/>
        </w:rPr>
        <w:t xml:space="preserve">Historische Fassung: Stand 10.06.2019 bis 02.01.2020. Dies ist nicht die aktuelle Fassung.</w:t>
      </w:r>
    </w:p>
    <w:p>
      <w:r>
        <w:t xml:space="preserve">(1) Jeder Prüfungsteil, der nicht bestanden ist, kann zweimal wiederholt werden.</w:t>
      </w:r>
    </w:p>
    <w:p>
      <w:r>
        <w:t xml:space="preserve">(2) Mit dem Antrag auf Wiederholung der Prüfung wird der Prüfungsteilnehmer oder die Prüfungsteilnehmerin von einzelnen Prüfungsleistungen befreit, wenn die darin in einer vorangegangenen Prüfung erbrachten Leistungen mindestens ausreichend sind und der Prüfungsteilnehmer oder die Prüfungsteilnehmerin sich innerhalb von zwei Jahren, gerechnet vom Tage der nicht bestandenen Prüfung an, zur Wiederholungsprüfung angemeldet hat. Dabei können auch bestandene Prüfungsleistungen auf Antrag einmal wiederholt werden. In diesem Fall gilt das Ergebnis der letzten Prüfung.</w:t>
      </w:r>
    </w:p>
    <w:p>
      <w:r>
        <w:t xml:space="preserve">(3) Ist das projektarbeitsbezogene Fachgespräch nicht bestanden, muss für die Wiederholungsprüfung die Projektarbeit als neue Aufgabe gestellt werden.</w:t>
      </w:r>
    </w:p>
    <w:p>
      <w:r>
        <w:rPr>
          <w:color w:val="555555"/>
          <w:sz w:val="17"/>
        </w:rPr>
        <w:t xml:space="preserve">Zitiervorschlag: § 9 BetrWPrV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https://recht.nulegal.eu/gesetze/BetrWPrV/9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