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BetrWHwOPrV — Inhalte des Prüfungsteils „Innovationsmanagement“</w:t>
      </w:r>
    </w:p>
    <w:p>
      <w:r>
        <w:rPr>
          <w:color w:val="555555"/>
          <w:sz w:val="18"/>
        </w:rPr>
        <w:t xml:space="preserve">Verordnung über die Prüfung zum anerkannten Fortbildungsabschluss Geprüfter Betriebswirt nach der Handwerksordnung und Geprüfte Betriebswirtin nach der Handwerksordnung</w:t>
      </w:r>
    </w:p>
    <w:p>
      <w:r>
        <w:rPr>
          <w:color w:val="555555"/>
          <w:sz w:val="18"/>
        </w:rPr>
        <w:t xml:space="preserve">Stand: 10.06.2019 (konsolidierte Textfassung, kein amtliches Inkrafttretensdatum)</w:t>
      </w:r>
    </w:p>
    <w:p>
      <w:r>
        <w:t xml:space="preserve">Im Prüfungsteil „Innovationsmanagement“ soll eine komplexe betriebswirtschaftliche Problemstellung eines Unternehmens mit betrieblicher Relevanz, dargestellt, beurteilt und mit einem Lösungsentwurf erarbeitet und präsentiert werden. Die Bezüge zur Unternehmensstrategie, die Auswirkungen auf die operative Unternehmensführung haben und einen Innovationsbedarf zur Umsetzung einer Unternehmensstrategie beinhalten, sind darzustellen. Die Themenstellung ist entsprechend § 11 zu entwickeln.</w:t>
      </w:r>
    </w:p>
    <w:p>
      <w:r>
        <w:rPr>
          <w:color w:val="555555"/>
          <w:sz w:val="17"/>
        </w:rPr>
        <w:t xml:space="preserve">Zitiervorschlag: § 7 BetrWHwOPrV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https://recht.nulegal.eu/gesetze/BetrWHwOPrV/7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