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BetrVGDV1WO — Öffentliche Stimmauszählung</w:t>
      </w:r>
    </w:p>
    <w:p>
      <w:r>
        <w:rPr>
          <w:color w:val="555555"/>
          <w:sz w:val="18"/>
        </w:rPr>
        <w:t xml:space="preserve">Wahlordnung</w:t>
      </w:r>
    </w:p>
    <w:p>
      <w:r>
        <w:rPr>
          <w:color w:val="555555"/>
          <w:sz w:val="18"/>
        </w:rPr>
        <w:t xml:space="preserve">Stand: 15.10.2021 (konsolidierte Textfassung, kein amtliches Inkrafttretensdatum)</w:t>
      </w:r>
    </w:p>
    <w:p>
      <w:r>
        <w:t xml:space="preserve">Unverzüglich nach Abschluss der Wahl nimmt der Wahlvorstand öffentlich die Auszählung der Stimmen vor und gibt das aufgrund der Auszählung sich ergebende Wahlergebnis bekannt. Sofern eine schriftliche Stimmabgabe erfolgt ist, führt der Wahlvorstand vor Beginn der Stimmauszählung das Verfahren nach § 26 durch.</w:t>
      </w:r>
    </w:p>
    <w:p>
      <w:r>
        <w:rPr>
          <w:color w:val="555555"/>
          <w:sz w:val="17"/>
        </w:rPr>
        <w:t xml:space="preserve">Zitiervorschlag: § 13 BetrVGDV1WO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https://recht.nulegal.eu/gesetze/BetrVGDV1WO/13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BetrVGDV1WO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