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BetrVG — Freiwillige Betriebsvereinbarungen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Betriebsvereinbarung können insbesondere geregelt werden</w:t>
      </w:r>
    </w:p>
    <w:p>
      <w:pPr>
        <w:ind w:left="420"/>
      </w:pPr>
      <w:r>
        <w:t xml:space="preserve">1. zusätzliche Maßnahmen zur Verhütung von Arbeitsunfällen und Gesundheitsschädigungen;</w:t>
      </w:r>
    </w:p>
    <w:p>
      <w:pPr>
        <w:ind w:left="420"/>
      </w:pPr>
      <w:r>
        <w:t xml:space="preserve">1a. Maßnahmen des betrieblichen Umweltschutzes;</w:t>
      </w:r>
    </w:p>
    <w:p>
      <w:pPr>
        <w:ind w:left="420"/>
      </w:pPr>
      <w:r>
        <w:t xml:space="preserve">2. die Errichtung von Sozialeinrichtungen, deren Wirkungsbereich auf den Betrieb, das Unternehmen oder den Konzern beschränkt ist;</w:t>
      </w:r>
    </w:p>
    <w:p>
      <w:pPr>
        <w:ind w:left="420"/>
      </w:pPr>
      <w:r>
        <w:t xml:space="preserve">3. Maßnahmen zur Förderung der Vermögensbildung;</w:t>
      </w:r>
    </w:p>
    <w:p>
      <w:pPr>
        <w:ind w:left="420"/>
      </w:pPr>
      <w:r>
        <w:t xml:space="preserve">4. Maßnahmen zur Integration ausländischer Arbeitnehmer sowie zur Bekämpfung von Rassismus und Fremdenfeindlichkeit im Betrieb;</w:t>
      </w:r>
    </w:p>
    <w:p>
      <w:pPr>
        <w:ind w:left="420"/>
      </w:pPr>
      <w:r>
        <w:t xml:space="preserve">5. Maßnahmen zur Eingliederung schwerbehinderter Menschen.</w:t>
      </w:r>
    </w:p>
    <w:p>
      <w:r>
        <w:rPr>
          <w:color w:val="555555"/>
          <w:sz w:val="17"/>
        </w:rPr>
        <w:t xml:space="preserve">Zitiervorschlag: § 88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