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79a BetrVG — Datenschutz</w:t>
      </w:r>
    </w:p>
    <w:p>
      <w:r>
        <w:rPr>
          <w:color w:val="555555"/>
          <w:sz w:val="18"/>
        </w:rPr>
        <w:t xml:space="preserve">Betriebsverfassungsgesetz</w:t>
      </w:r>
    </w:p>
    <w:p>
      <w:r>
        <w:rPr>
          <w:color w:val="555555"/>
          <w:sz w:val="18"/>
        </w:rPr>
        <w:t xml:space="preserve">Stand: 18.06.2021 (konsolidierte Textfassung, kein amtliches Inkrafttretensdatum)</w:t>
      </w:r>
    </w:p>
    <w:p>
      <w:r>
        <w:t xml:space="preserve">Bei der Verarbeitung personenbezogener Daten hat der Betriebsrat die Vorschriften über den Datenschutz einzuhalten. Soweit der Betriebsrat zur Erfüllung der in seiner Zuständigkeit liegenden Aufgaben personenbezogene Daten verarbeitet, ist der Arbeitgeber der für die Verarbeitung Verantwortliche im Sinne der datenschutzrechtlichen Vorschriften. Arbeitgeber und Betriebsrat unterstützen sich gegenseitig bei der Einhaltung der datenschutzrechtlichen Vorschriften. Die oder der Datenschutzbeauftragte ist gegenüber dem Arbeitgeber zur Verschwiegenheit verpflichtet über Informationen, die Rückschlüsse auf den Meinungsbildungsprozess des Betriebsrats zulassen. § 6 Absatz 5 Satz 2, § 38 Absatz 2 des Bundesdatenschutzgesetzes gelten auch im Hinblick auf das Verhältnis der oder des Datenschutzbeauftragten zum Arbeitgeber.</w:t>
      </w:r>
    </w:p>
    <w:p>
      <w:r>
        <w:rPr>
          <w:color w:val="555555"/>
          <w:sz w:val="17"/>
        </w:rPr>
        <w:t xml:space="preserve">Zitiervorschlag: § 79a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https://recht.nulegal.eu/gesetze/BetrVG/79a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