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73b BetrVG — Geschäftsführung und Geltung sonstiger Vorschriften</w:t>
      </w:r>
    </w:p>
    <w:p>
      <w:r>
        <w:rPr>
          <w:color w:val="555555"/>
          <w:sz w:val="18"/>
        </w:rPr>
        <w:t xml:space="preserve">Betriebsverfassungsgesetz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Konzern-Jugend- und Auszubildendenvertretung kann nach Verständigung des Konzernbetriebsrats Sitzungen abhalten. An den Sitzungen kann der Vorsitzende oder ein beauftragtes Mitglied des Konzernbetriebsrats teilnehmen.</w:t>
      </w:r>
    </w:p>
    <w:p>
      <w:r>
        <w:t xml:space="preserve">(2) Für die Konzern-Jugend- und Auszubildendenvertretung gelten § 25 Abs. 1, die §§ 26, 28 Abs. 1 Satz 1, die §§ 30, 31, 34, 36, 37 Abs. 1 bis 3, die §§ 40, 41, 51 Abs. 3 bis 5, die §§ 56, 57, 58, 59 Abs. 2 und die §§ 66 bis 68 entsprechend.</w:t>
      </w:r>
    </w:p>
    <w:p>
      <w:r>
        <w:rPr>
          <w:color w:val="555555"/>
          <w:sz w:val="17"/>
        </w:rPr>
        <w:t xml:space="preserve">Zitiervorschlag: § 73b BetrVG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https://recht.nulegal.eu/gesetze/BetrVG/73b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