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BetrVG — Übertragung von Aufgaben auf Ausschüsse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Betriebsrat kann in Betrieben mit mehr als 100 Arbeitnehmern Ausschüsse bilden und ihnen bestimmte Aufgaben übertragen. Für die Wahl und Abberufung der Ausschussmitglieder gilt § 27 Abs. 1 Satz 3 bis 5 entsprechend. Ist ein Betriebsausschuss gebildet, kann der Betriebsrat den Ausschüssen Aufgaben zur selbständigen Erledigung übertragen; § 27 Abs. 2 Satz 2 bis 4 gilt entsprechend.</w:t>
      </w:r>
    </w:p>
    <w:p>
      <w:r>
        <w:t xml:space="preserve">(2) Absatz 1 gilt entsprechend für die Übertragung von Aufgaben zur selbständigen Entscheidung auf Mitglieder des Betriebsrats in Ausschüssen, deren Mitglieder vom Betriebsrat und vom Arbeitgeber benannt werden.</w:t>
      </w:r>
    </w:p>
    <w:p>
      <w:r>
        <w:rPr>
          <w:color w:val="555555"/>
          <w:sz w:val="17"/>
        </w:rPr>
        <w:t xml:space="preserve">Zitiervorschlag: § 28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