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130 BetrVG — Öffentlicher Dienst</w:t>
      </w:r>
    </w:p>
    <w:p>
      <w:r>
        <w:rPr>
          <w:color w:val="555555"/>
          <w:sz w:val="18"/>
        </w:rPr>
        <w:t xml:space="preserve">Betriebsverfassungsgesetz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findet keine Anwendung auf Verwaltungen und Betriebe des Bundes, der Länder, der Gemeinden und sonstiger Körperschaften, Anstalten und Stiftungen des öffentlichen Rechts.</w:t>
      </w:r>
    </w:p>
    <w:p>
      <w:r>
        <w:rPr>
          <w:color w:val="555555"/>
          <w:sz w:val="17"/>
        </w:rPr>
        <w:t xml:space="preserve">Zitiervorschlag: § 130 BetrVG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https://recht.nulegal.eu/gesetze/BetrVG/130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