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126 BetrVG — Ermächtigung zum Erlass von Wahlordnungen</w:t>
      </w:r>
    </w:p>
    <w:p>
      <w:r>
        <w:rPr>
          <w:color w:val="555555"/>
          <w:sz w:val="18"/>
        </w:rPr>
        <w:t xml:space="preserve">Betriebsverfassungsgesetz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Bundesministerium für Arbeit und Soziales wird ermächtigt, mit Zustimmung des Bundesrates Rechtsverordnungen zu erlassen zur Regelung der in den §§ 7 bis 20, 60 bis 63, 115 und 116 bezeichneten Wahlen über</w:t>
      </w:r>
    </w:p>
    <w:p>
      <w:pPr>
        <w:ind w:left="420"/>
      </w:pPr>
      <w:r>
        <w:t xml:space="preserve">1. die Vorbereitung der Wahl, insbesondere die Aufstellung der Wählerlisten und die Errechnung der Vertreterzahl;</w:t>
      </w:r>
    </w:p>
    <w:p>
      <w:pPr>
        <w:ind w:left="420"/>
      </w:pPr>
      <w:r>
        <w:t xml:space="preserve">2. die Frist für die Einsichtnahme in die Wählerlisten und die Erhebung von Einsprüchen gegen sie;</w:t>
      </w:r>
    </w:p>
    <w:p>
      <w:pPr>
        <w:ind w:left="420"/>
      </w:pPr>
      <w:r>
        <w:t xml:space="preserve">3. die Vorschlagslisten und die Frist für ihre Einreichung;</w:t>
      </w:r>
    </w:p>
    <w:p>
      <w:pPr>
        <w:ind w:left="420"/>
      </w:pPr>
      <w:r>
        <w:t xml:space="preserve">4. das Wahlausschreiben und die Fristen für seine Bekanntmachung;</w:t>
      </w:r>
    </w:p>
    <w:p>
      <w:pPr>
        <w:ind w:left="420"/>
      </w:pPr>
      <w:r>
        <w:t xml:space="preserve">5. die Stimmabgabe;</w:t>
      </w:r>
    </w:p>
    <w:p>
      <w:pPr>
        <w:ind w:left="420"/>
      </w:pPr>
      <w:r>
        <w:t xml:space="preserve">5a. die Verteilung der Sitze im Betriebsrat, in der Bordvertretung, im Seebetriebsrat sowie in der Jugend- und Auszubildendenvertretung auf die Geschlechter, auch soweit die Sitze nicht gemäß § 15 Abs. 2 und § 62 Abs. 3 besetzt werden können;</w:t>
      </w:r>
    </w:p>
    <w:p>
      <w:pPr>
        <w:ind w:left="420"/>
      </w:pPr>
      <w:r>
        <w:t xml:space="preserve">6. die Feststellung des Wahlergebnisses und die Fristen für seine Bekanntmachung;</w:t>
      </w:r>
    </w:p>
    <w:p>
      <w:pPr>
        <w:ind w:left="420"/>
      </w:pPr>
      <w:r>
        <w:t xml:space="preserve">7. die Aufbewahrung der Wahlakten.</w:t>
      </w:r>
    </w:p>
    <w:p>
      <w:r>
        <w:rPr>
          <w:color w:val="555555"/>
          <w:sz w:val="17"/>
        </w:rPr>
        <w:t xml:space="preserve">Zitiervorschlag: § 126 BetrVG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https://recht.nulegal.eu/gesetze/BetrVG/126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