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BetrVG — Erstmalige Wahlen nach diesem Gesetz</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Die erstmaligen Betriebsratswahlen nach § 13 Abs. 1 finden im Jahre 1972 statt.</w:t>
      </w:r>
    </w:p>
    <w:p>
      <w:r>
        <w:t xml:space="preserve">(2) Die erstmaligen Wahlen der Jugend- und Auszubildendenvertretung nach § 64 Abs. 1 Satz 1 finden im Jahre 1988 statt. Die Amtszeit der Jugendvertretung endet mit der Bekanntgabe des Wahlergebnisses der neu gewählten Jugend- und Auszubildendenvertretung, spätestens am 30. November 1988.</w:t>
      </w:r>
    </w:p>
    <w:p>
      <w:r>
        <w:t xml:space="preserve">(3) Auf Wahlen des Betriebsrats, der Bordvertretung, des Seebetriebsrats und der Jugend- und Auszubildendenvertretung, die nach dem 28. Juli 2001 eingeleitet werden, finden die Erste Verordnung zur Durchführung des Betriebsverfassungsgesetzes vom 16. Januar 1972 (BGBl. I S. 49), zuletzt geändert durch die Verordnung vm 16. Januar 1995 (BGBl. I S. 43), die Zweite Verordnung zur Durchführung des Betriebsverfassungsgesetzes vom 24. Oktober 1972 (BGBl. I S. 2029), zuletzt geändert durch die Verordnung vom 28. September 1989 (BGBl. I S. 1795) und die Verordnung zur Durchführung der Betriebsratswahlen bei den Postunternehmen vom 26. Juni 1995 (BGBl. I S. 871) bis zu deren Änderung entsprechende Anwendung.</w:t>
      </w:r>
    </w:p>
    <w:p>
      <w:r>
        <w:t xml:space="preserve">(4) Ergänzend findet für das vereinfachte Wahlverfahren nach § 14a die Erste Verordnung zur Durchführung des Betriebsverfassungsgesetzes bis zu deren Änderung mit folgenden Maßgaben entsprechende Anwendung:</w:t>
      </w:r>
    </w:p>
    <w:p>
      <w:pPr>
        <w:ind w:left="420"/>
      </w:pPr>
      <w:r>
        <w:t xml:space="preserve">1. Die Frist für die Einladung zur Wahlversammlung zur Wahl des Wahlvorstands nach § 14a Abs. 1 des Gesetzes beträgt mindestens sieben Tage. Die Einladung muss Ort, Tag und Zeit der Wahlversammlung sowie den Hinweis enthalten, dass bis zum Ende dieser Wahlversammlung Wahlvorschläge zur Wahl des Betriebsrats gemacht werden können (§ 14a Abs. 2 des Gesetzes).</w:t>
      </w:r>
    </w:p>
    <w:p>
      <w:pPr>
        <w:ind w:left="420"/>
      </w:pPr>
      <w:r>
        <w:t xml:space="preserve">2. § 3 findet wie folgt Anwendung:</w:t>
      </w:r>
    </w:p>
    <w:p>
      <w:pPr>
        <w:ind w:left="780"/>
      </w:pPr>
      <w:r>
        <w:t xml:space="preserve">a) Im Fall des § 14a Abs. 1 des Gesetzes erlässt der Wahlvorstand auf der Wahlversammlung das Wahlausschreiben. Die Einspruchsfrist nach § 3 Abs. 2 Nr. 3 verkürzt sich auf drei Tage. Die Angabe nach § 3 Abs. 2 Nr. 4 muss die Zahl der Mindestsitze des Geschlechts in der Minderheit (§ 15 Abs. 2 des Gesetzes) enthalten. Die Wahlvorschläge sind abweichend von § 3 Abs. 2 Nr. 7 bis zum Abschluss der Wahlversammlung zur Wahl des Wahlvorstands bei diesem einzureichen. Ergänzend zu § 3 Abs. 2 Nr. 10 gibt der Wahlvorstand den Ort, Tag und Zeit der nachträglichen Stimmabgabe an (§ 14a Abs. 4 des Gesetzes).</w:t>
      </w:r>
    </w:p>
    <w:p>
      <w:pPr>
        <w:ind w:left="780"/>
      </w:pPr>
      <w:r>
        <w:t xml:space="preserve">b) Im Fall des § 14a Abs. 3 des Gesetzes erlässt der Wahlvorstand unverzüglich das Wahlausschreiben mit den unter Buchstabe a genannten Maßgaben zu § 3 Abs. 2 Nr. 3, 4 und 10. Abweichend von § 3 Abs. 2 Nr. 7 sind die Wahlvorschläge spätestens eine Woche vor der Wahlversammlung zur Wahl des Betriebsrats (§ 14a Abs. 3 Satz 2 des Gesetzes) beim Wahlvorstand einzureichen.</w:t>
      </w:r>
    </w:p>
    <w:p>
      <w:pPr>
        <w:ind w:left="420"/>
      </w:pPr>
      <w:r>
        <w:t xml:space="preserve">3. Die Einspruchsfrist des § 4 Abs. 1 verkürzt sich auf drei Tage.</w:t>
      </w:r>
    </w:p>
    <w:p>
      <w:pPr>
        <w:ind w:left="420"/>
      </w:pPr>
      <w:r>
        <w:t xml:space="preserve">4. Die §§ 6 bis 8 und § 10 Abs. 2 finden entsprechende Anwendung mit der Maßgabe, dass die Wahl aufgrund von Wahlvorschlägen erfolgt. Im Fall des § 14a Abs. 1 des Gesetzes sind die Wahlvorschläge bis zum Abschluss der Wahlversammlung zur Wahl des Wahlvorstands bei diesem einzureichen; im Fall des § 14a Abs. 3 des Gesetzes sind die Wahlvorschläge spätestens eine Woche vor der Wahlversammlung zur Wahl des Betriebsrats (§ 14a Abs. 3 Satz 2 des Gesetzes) beim Wahlvorstand einzureichen.</w:t>
      </w:r>
    </w:p>
    <w:p>
      <w:pPr>
        <w:ind w:left="420"/>
      </w:pPr>
      <w:r>
        <w:t xml:space="preserve">5. § 9 findet keine Anwendung.</w:t>
      </w:r>
    </w:p>
    <w:p>
      <w:pPr>
        <w:ind w:left="420"/>
      </w:pPr>
      <w:r>
        <w:t xml:space="preserve">6. Auf das Wahlverfahren finden die §§ 21ff. entsprechende Anwendung. Auf den Stimmzetteln sind die Bewerber in alphabetischer Reihenfolge unter Angabe von Familienname, Vorname und Art der Beschäftigung im Betrieb aufzuführen.</w:t>
      </w:r>
    </w:p>
    <w:p>
      <w:pPr>
        <w:ind w:left="420"/>
      </w:pPr>
      <w:r>
        <w:t xml:space="preserve">7. § 25 Abs. 5 bis 8 findet keine Anwendung.</w:t>
      </w:r>
    </w:p>
    <w:p>
      <w:pPr>
        <w:ind w:left="420"/>
      </w:pPr>
      <w:r>
        <w:t xml:space="preserve">8. § 26 Abs. 1 findet mit der Maßgabe Anwendung, dass der Wahlberechtigte sein Verlangen auf schriftliche Stimmabgabe spätestens drei Tage vor dem Tag der Wahlversammlung zur Wahl des Betriebsrats dem Wahlvorstand mitgeteilt haben muss.</w:t>
      </w:r>
    </w:p>
    <w:p>
      <w:pPr>
        <w:ind w:left="420"/>
      </w:pPr>
      <w:r>
        <w:t xml:space="preserve">9. § 31 findet entsprechende Anwendung mit der Maßgabe, dass die Wahl der Jugend- und Auszubildendenvertretung aufgrund von Wahlvorschlägen erfolgt.</w:t>
      </w:r>
    </w:p>
    <w:p>
      <w:r>
        <w:rPr>
          <w:color w:val="555555"/>
          <w:sz w:val="17"/>
        </w:rPr>
        <w:t xml:space="preserve">Zitiervorschlag: § 125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https://recht.nulegal.eu/gesetze/BetrVG/125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