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119 BetrVG — Straftaten gegen Betriebsverfassungsorgane und ihre Mitglieder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einem Jahr oder mit Geldstrafe wird bestraft, wer</w:t>
      </w:r>
    </w:p>
    <w:p>
      <w:pPr>
        <w:ind w:left="420"/>
      </w:pPr>
      <w:r>
        <w:t xml:space="preserve">1. eine Wahl des Betriebsrats, der Jugend- und Auszubildendenvertretung, der Bordvertretung, des Seebetriebsrats oder der in § 3 Abs. 1 Nr. 1 bis 3 oder 5 bezeichneten Vertretungen der Arbeitnehmer behindert oder durch Zufügung oder Androhung von Nachteilen oder durch Gewährung oder Versprechen von Vorteilen beeinflusst,</w:t>
      </w:r>
    </w:p>
    <w:p>
      <w:pPr>
        <w:ind w:left="420"/>
      </w:pPr>
      <w:r>
        <w:t xml:space="preserve">2. die Tätigkeit des Betriebsrats, des Gesamtbetriebsrats, des Konzernbetriebsrats, der Jugend- und Auszubildendenvertretung, der Gesamt-Jugend- und Auszubildendenvertretung, der Konzern-Jugend- und Auszubildendenvertretung, der Bordvertretung, des Seebetriebsrats, der in § 3 Abs. 1 bezeichneten Vertretungen der Arbeitnehmer, der Einigungsstelle, der in § 76 Abs. 8 bezeichneten tariflichen Schlichtungsstelle, der in § 86 bezeichneten betrieblichen Beschwerdestelle oder des Wirtschaftsausschusses behindert oder stört, oder</w:t>
      </w:r>
    </w:p>
    <w:p>
      <w:pPr>
        <w:ind w:left="420"/>
      </w:pPr>
      <w:r>
        <w:t xml:space="preserve">3. ein Mitglied oder ein Ersatzmitglied des Betriebsrats, des Gesamtbetriebsrats, des Konzernbetriebsrats, der Jugend- und Auszubildendenvertretung, der Gesamt-Jugend- und Auszubildendenvertretung, der Konzern-Jugend- und Auszubildendenvertretung, der Bordvertretung, des Seebetriebsrats, der in § 3 Abs. 1 bezeichneten Vertretungen der Arbeitnehmer, der Einigungsstelle, der in § 76 Abs. 8 bezeichneten Schlichtungsstelle, der in § 86 bezeichneten betrieblichen Beschwerdestelle oder des Wirtschaftsausschusses um seiner Tätigkeit willen oder eine Auskunftsperson nach § 80 Absatz 2 Satz 4 um ihrer Tätigkeit willen benachteiligt oder begünstigt.</w:t>
      </w:r>
    </w:p>
    <w:p>
      <w:r>
        <w:t xml:space="preserve">(2) Die Tat wird nur auf Antrag des Betriebsrats, des Gesamtbetriebsrats, des Konzernbetriebsrats, der Bordvertretung, des Seebetriebsrats, einer der in § 3 Abs. 1 bezeichneten Vertretungen der Arbeitnehmer, des Wahlvorstands, des Unternehmers oder einer im Betrieb vertretenen Gewerkschaft verfolgt.</w:t>
      </w:r>
    </w:p>
    <w:p>
      <w:r>
        <w:rPr>
          <w:color w:val="555555"/>
          <w:sz w:val="17"/>
        </w:rPr>
        <w:t xml:space="preserve">Zitiervorschlag: § 119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