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BetrAVG — Tarifvertragsparteien; Sozialpartnermodell</w:t>
      </w:r>
    </w:p>
    <w:p>
      <w:r>
        <w:rPr>
          <w:color w:val="555555"/>
          <w:sz w:val="18"/>
        </w:rPr>
        <w:t xml:space="preserve">Betriebsrentengesetz</w:t>
      </w:r>
    </w:p>
    <w:p>
      <w:r>
        <w:rPr>
          <w:color w:val="555555"/>
          <w:sz w:val="18"/>
        </w:rPr>
        <w:t xml:space="preserve">Stand: 22.01.2026 (konsolidierte Textfassung, kein amtliches Inkrafttretensdatum)</w:t>
      </w:r>
    </w:p>
    <w:p>
      <w:r>
        <w:t xml:space="preserve">(1) Sozialpartnermodell im Sinne dieses Gesetzes ist die tarifvertragliche Regelung einer betrieblichen Altersversorgung in Form der reinen Beitragszusage.</w:t>
      </w:r>
    </w:p>
    <w:p>
      <w:r>
        <w:t xml:space="preserve">(2) Die Tarifvertragsparteien müssen sich an der Durchführung und Steuerung eines Sozialpartnermodells beteiligen. Eine mangelhafte Beteiligung führt nicht zur Unwirksamkeit der reinen Beitragszusage. Die Beteiligungspflicht nach Satz 1 entfällt, wenn ein Tarifvertrag vorsieht, sich einem bestehenden Sozialpartnermodell anzuschließen.</w:t>
      </w:r>
    </w:p>
    <w:p>
      <w:r>
        <w:t xml:space="preserve">(3) Wird eine reine Beitragszusage über eine Direktversicherung durchgeführt, kann eine gemeinsame Einrichtung nach § 4 des Tarifvertragsgesetzes als Versicherungsnehmer an die Stelle des Arbeitgebers treten.</w:t>
      </w:r>
    </w:p>
    <w:p>
      <w:r>
        <w:rPr>
          <w:color w:val="555555"/>
          <w:sz w:val="17"/>
        </w:rPr>
        <w:t xml:space="preserve">Zitiervorschlag: § 21 BetrAVG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https://recht.nulegal.eu/gesetze/BetrAVG/21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