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BetrAVG</w:t>
      </w:r>
    </w:p>
    <w:p>
      <w:r>
        <w:rPr>
          <w:color w:val="555555"/>
          <w:sz w:val="18"/>
        </w:rPr>
        <w:t xml:space="preserve">Betriebsrentengesetz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BetrAVG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