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BetonFBAusbV — Inhalt</w:t>
      </w:r>
    </w:p>
    <w:p>
      <w:r>
        <w:rPr>
          <w:color w:val="555555"/>
          <w:sz w:val="18"/>
        </w:rPr>
        <w:t xml:space="preserve">Betonfertigteilbauerausbildungsverordnung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im Ausbildungsrahmenplan für die ersten drei Ausbildungshalbjahre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BetonFBAusbV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https://recht.nulegal.eu/gesetze/BetonFBAusbV/8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