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BetonFBAusbV — Gegenstand der Berufsausbildung und Ausbildungsrahmenplan</w:t>
      </w:r>
    </w:p>
    <w:p>
      <w:r>
        <w:rPr>
          <w:color w:val="555555"/>
          <w:sz w:val="18"/>
        </w:rPr>
        <w:t xml:space="preserve">Betonfertigteilbauerausbildungsverordnung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BetonFBAusbV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https://recht.nulegal.eu/gesetze/BetonFBAusbV/3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