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BetTerMstrV — Meisterprüfungsarbeit</w:t>
      </w:r>
    </w:p>
    <w:p>
      <w:r>
        <w:rPr>
          <w:color w:val="555555"/>
          <w:sz w:val="18"/>
        </w:rPr>
        <w:t xml:space="preserve">Betonstein- und Terrazzoherstellermeisterverordnung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(1) Als Meisterprüfungsarbeit ist eine der nachstehend genannten Arbeiten anzufertigen:</w:t>
      </w:r>
    </w:p>
    <w:p>
      <w:pPr>
        <w:ind w:left="420"/>
      </w:pPr>
      <w:r>
        <w:t xml:space="preserve">1. ein konstruktives oder profiliertes Fertigteil,</w:t>
      </w:r>
    </w:p>
    <w:p>
      <w:pPr>
        <w:ind w:left="420"/>
      </w:pPr>
      <w:r>
        <w:t xml:space="preserve">2. Teile einer geraden oder gewendelten Treppe,</w:t>
      </w:r>
    </w:p>
    <w:p>
      <w:pPr>
        <w:ind w:left="420"/>
      </w:pPr>
      <w:r>
        <w:t xml:space="preserve">3. eine profilierte Fenster- oder Türumrahmung,</w:t>
      </w:r>
    </w:p>
    <w:p>
      <w:pPr>
        <w:ind w:left="420"/>
      </w:pPr>
      <w:r>
        <w:t xml:space="preserve">4. ein mehrfarbiger oder ein leitender Terrazzoboden,</w:t>
      </w:r>
    </w:p>
    <w:p>
      <w:pPr>
        <w:ind w:left="420"/>
      </w:pPr>
      <w:r>
        <w:t xml:space="preserve">5. ein künstlerisch gestaltetes Werkstück; hierzu gehören auch Grabsteine und Ornamente.</w:t>
      </w:r>
    </w:p>
    <w:p>
      <w:r>
        <w:t xml:space="preserve">(2) Der Prüfling hat vor Anfertigung der Meisterprüfungsarbeit dem Meisterprüfungsausschuß die Werkzeichnung mit Maßangaben, die Mengenberechnungen und die Vorkalkulation zur Genehmigung vorzulegen.</w:t>
      </w:r>
    </w:p>
    <w:p>
      <w:r>
        <w:t xml:space="preserve">(3) Der Arbeitsbericht und die Kalkulation sind bei der Bewertung der Meisterprüfungsarbeit zu berücksichtigen.</w:t>
      </w:r>
    </w:p>
    <w:p>
      <w:r>
        <w:rPr>
          <w:color w:val="555555"/>
          <w:sz w:val="17"/>
        </w:rPr>
        <w:t xml:space="preserve">Zitiervorschlag: § 3 BetTerMstrV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