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BetTerHMstrV — Meisterprüfungsprojekt</w:t>
      </w:r>
    </w:p>
    <w:p>
      <w:r>
        <w:rPr>
          <w:color w:val="555555"/>
          <w:sz w:val="18"/>
        </w:rPr>
        <w:t xml:space="preserve">Werkstein- und Terrazzoherstellermeisterverordnung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Der Prüfling hat ein Meisterprüfungsprojekt durchzuführen, das einem Kundenauftrag entspricht. Das Meisterprüfungsprojekt besteht aus Planungs-, Durchführungs-, Kontroll- und Dokumentationsarbeiten.</w:t>
      </w:r>
    </w:p>
    <w:p>
      <w:r>
        <w:t xml:space="preserve">(2) Als Meisterprüfungsprojekt ist eine der Arbeiten nach Satz 2 durchzuführen. Entwerfen, Planen, Herstellen und Dokumentieren</w:t>
      </w:r>
    </w:p>
    <w:p>
      <w:pPr>
        <w:ind w:left="420"/>
      </w:pPr>
      <w:r>
        <w:t xml:space="preserve">1. von Teilen einer geraden Treppe oder einer gewendelten Treppe,</w:t>
      </w:r>
    </w:p>
    <w:p>
      <w:pPr>
        <w:ind w:left="420"/>
      </w:pPr>
      <w:r>
        <w:t xml:space="preserve">2. einer profilierten Tür- oder Fensterrahmung,</w:t>
      </w:r>
    </w:p>
    <w:p>
      <w:pPr>
        <w:ind w:left="420"/>
      </w:pPr>
      <w:r>
        <w:t xml:space="preserve">3. eines Terrazzobodens,</w:t>
      </w:r>
    </w:p>
    <w:p>
      <w:pPr>
        <w:ind w:left="420"/>
      </w:pPr>
      <w:r>
        <w:t xml:space="preserve">4. eines konstruktiven Fertigteils oder eines profilierten Fertigteils oder</w:t>
      </w:r>
    </w:p>
    <w:p>
      <w:pPr>
        <w:ind w:left="420"/>
      </w:pPr>
      <w:r>
        <w:t xml:space="preserve">5. eines Bauteils, Elements, Grabsteins oder Monuments, das jeweils künstlerisch gestaltet wird, soweit nicht bereits nach den Nummern 1 bis 4 erfasst.</w:t>
      </w:r>
    </w:p>
    <w:p>
      <w:r>
        <w:t xml:space="preserve">Die Planungsarbeiten bestehen aus einem Entwurf, statischen Berechnungen und einer Kalkulation. Auf dieser Grundlage sind die entsprechenden Herstellungs-, Oberflächenbearbeitungs- und -behandlungs-, Be- und Verarbeitungsverfahren sowie Montage-, Verlege-, Verankerungs- und Versetzarbeiten auszuführen. Dabei hat der Prüfling die Eignung der Bauteile sicherzustellen. Die durchgeführten Arbeiten sind zu dokumentieren.</w:t>
      </w:r>
    </w:p>
    <w:p>
      <w:r>
        <w:t xml:space="preserve">(3) Die Anforderungen an das jeweilige Meisterprüfungsprojekt werden nach Maßgabe der Vorschriften der Meisterprüfungsverfahrensverordnung festgelegt.</w:t>
      </w:r>
    </w:p>
    <w:p>
      <w:r>
        <w:t xml:space="preserve">(4) Anhand der Anforderungen erarbeitet der Prüfling ein Umsetzungskonzept für den Kundenauftrag einschließlich einer Schätzung hinsichtlich des Zeit- und eines Materialbedarfs. Das Umsetzungskonzept hat er vor der Durchführung des Meisterprüfungsprojekts dem Meisterprüfungsausschuss zur Freigabe vorzulegen. Der Meisterprüfungsausschuss prüft, ob das Umsetzungskonzept den Anforderungen entspricht.</w:t>
      </w:r>
    </w:p>
    <w:p>
      <w:r>
        <w:t xml:space="preserve">(5) Für die Bearbeitung des Meisterprüfungsprojekts stehen dem Prüfling zehn Arbeitstage zur Verfügung.</w:t>
      </w:r>
    </w:p>
    <w:p>
      <w:r>
        <w:t xml:space="preserve">(6) Für die Bewertung des Meisterprüfungsprojekts werden die einzelnen Bestandteile wie folgt gewichtet:</w:t>
      </w:r>
    </w:p>
    <w:p>
      <w:pPr>
        <w:ind w:left="420"/>
      </w:pPr>
      <w:r>
        <w:t xml:space="preserve">1. die Planungsarbeiten anhand der Planungsunterlagen, bestehend aus Entwurf, statischen Berechnungen und Kalkulation, mit 40 Prozent,</w:t>
      </w:r>
    </w:p>
    <w:p>
      <w:pPr>
        <w:ind w:left="420"/>
      </w:pPr>
      <w:r>
        <w:t xml:space="preserve">2. die Durchführungsarbeiten mit 40 Prozent und</w:t>
      </w:r>
    </w:p>
    <w:p>
      <w:pPr>
        <w:ind w:left="420"/>
      </w:pPr>
      <w:r>
        <w:t xml:space="preserve">3. die Kontroll- und Dokumentationsarbeiten anhand der Dokumentationsunterlagen mit 20 Prozent.</w:t>
      </w:r>
    </w:p>
    <w:p>
      <w:r>
        <w:rPr>
          <w:color w:val="555555"/>
          <w:sz w:val="17"/>
        </w:rPr>
        <w:t xml:space="preserve">Zitiervorschlag: § 4 BetTerHMstrV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https://recht.nulegal.eu/gesetze/BetTerHMstrV/4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