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BestVerfVO (Nordrhein-Westfalen) — Inkrafttreten</w:t>
      </w:r>
    </w:p>
    <w:p>
      <w:r>
        <w:rPr>
          <w:color w:val="555555"/>
          <w:sz w:val="18"/>
        </w:rPr>
        <w:t xml:space="preserve">Bestimmungsverfahrensverordnung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2. März 1968 in Kraft.</w:t>
      </w:r>
    </w:p>
    <w:p>
      <w:r>
        <w:t xml:space="preserve">Der Kultusminister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17 BestVerfVO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https://recht.nulegal.eu/gesetze/BestVerfVO/17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