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BestV (Bayern) — Ordnungswidrigkeiten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18 Abs. 1 Nr. 14 BestG kann mit Geldbuße belegt werden, wer</w:t>
      </w:r>
    </w:p>
    <w:p>
      <w:r>
        <w:t xml:space="preserve">1. entgegen § 2 Abs. 1 vor der Leichenschau eine Leiche einsargt oder in Räume bringt, die zur Aufbewahrung von Leichen bestimmt sind,</w:t>
      </w:r>
    </w:p>
    <w:p>
      <w:r>
        <w:t xml:space="preserve">2. entgegen § 3 Abs. 1 eine Leichenschau nicht oder nicht in der vorgeschriebenen Weise vornimmt,</w:t>
      </w:r>
    </w:p>
    <w:p>
      <w:r>
        <w:t xml:space="preserve">3. entgegen § 3 Abs. 1 Satz 4 eine Todesbescheinigung ausstellt,</w:t>
      </w:r>
    </w:p>
    <w:p>
      <w:r>
        <w:t xml:space="preserve">4. entgegen § 3 Abs. 1 Satz 1, Abs. 3 Satz 1, 2, Abs. 5 Satz 1 jeweils in Verbindung mit Abs. 6 eine Todesbescheinigung, eine vorläufige Todesbescheinigung oder einen Obduktionsschein nicht in der vorgeschriebenen Weise ausstellt,</w:t>
      </w:r>
    </w:p>
    <w:p>
      <w:r>
        <w:t xml:space="preserve">5. der Vorschrift des § 3 Abs. 4 oder 5 Satz 2 über die Aushändigung, Zuleitung oder Übergabe der Todesbescheinigung, der vorläufigen Todesbescheinigung oder des Obduktionsscheins zuwiderhandelt,</w:t>
      </w:r>
    </w:p>
    <w:p>
      <w:r>
        <w:t xml:space="preserve">6. entgegen § 4 Abs. 1 Satz 1 Veränderungen an einer Leiche vornimmt,</w:t>
      </w:r>
    </w:p>
    <w:p>
      <w:r>
        <w:t xml:space="preserve">7. entgegen § 4 Abs. 1 Satz 2 oder 3 als zugezogener Arzt die Polizei nicht sogleich verständigt oder ihr die Todesbescheinigung nebst nicht vertraulichem Teil oder die vorläufige Todesbescheinigung nicht zuleitet,</w:t>
      </w:r>
    </w:p>
    <w:p>
      <w:r>
        <w:t xml:space="preserve">8. entgegen § 6 Satz 1 nicht die vorgeschriebene Schutzkleidung trägt oder entgegen § 6 Satz 2 und § 13 Abs. 3 Satz 1 nicht die erforderliche Desinfektion vornimmt,</w:t>
      </w:r>
    </w:p>
    <w:p>
      <w:r>
        <w:t xml:space="preserve">9. entgegen § 7 Abs. 1 Satz 3 Nr. 1 nicht die erforderliche Schutzkleidung trägt,</w:t>
      </w:r>
    </w:p>
    <w:p>
      <w:r>
        <w:t xml:space="preserve">10. entgegen § 7 Abs. 1 Satz 5 Nr. 3 oder Abs. 2 Nr. 2 die Leiche nicht unverzüglich auf die vorgeschriebene Weise einhüllt und einsargt,</w:t>
      </w:r>
    </w:p>
    <w:p>
      <w:r>
        <w:t xml:space="preserve">11. entgegen § 7 Abs. 1 Satz 3 Nr. 4, Satz 4 Nr. 4, Satz 5 Nr. 4, Abs. 2 Nr. 4 oder § 9 Abs. 3 Satz 4 den Sarg öffnet oder den erforderlichen Hinweis nicht anbringt,</w:t>
      </w:r>
    </w:p>
    <w:p>
      <w:r>
        <w:t xml:space="preserve">12. entgegen § 7 Abs. 2 Nr. 1 das Gesundheitsamt nicht unverzüglich informiert oder den Anweisungen des Gesundheitsamts nicht Folge leistet,</w:t>
      </w:r>
    </w:p>
    <w:p>
      <w:r>
        <w:t xml:space="preserve">13. entgegen § 7 Abs. 2 Nr. 3 eine zweite Leichenschau durchführt,</w:t>
      </w:r>
    </w:p>
    <w:p>
      <w:r>
        <w:t xml:space="preserve">14. entgegen § 7 Abs. 3 Satz 1 den Bestatter, die unmittelbar mit der Leiche befassten Bediensteten der Polizei und der Staatsanwaltschaft sowie sonstige Personen in der Umgebung der Leiche nicht bei Bedarf auf die Infektionsgefahr hinweist,</w:t>
      </w:r>
    </w:p>
    <w:p>
      <w:r>
        <w:t xml:space="preserve">15. entgegen § 8 eine Leiche überführt,</w:t>
      </w:r>
    </w:p>
    <w:p>
      <w:r>
        <w:t xml:space="preserve">16. entgegen § 9 Abs. 1 bis 3, auch in Verbindung mit Abs. 4, die erforderlichen Unterlagen nicht mitführt,</w:t>
      </w:r>
    </w:p>
    <w:p>
      <w:r>
        <w:t xml:space="preserve">17. entgegen § 13 Abs. 1 Satz 1 keinen Leichenwagen verwendet, der den Anforderungen des § 13 Abs. 2 entspricht,</w:t>
      </w:r>
    </w:p>
    <w:p>
      <w:r>
        <w:t xml:space="preserve">18. entgegen § 13 Abs. 1 Satz 2 ohne Genehmigung der Gemeinde je Fahrzeug mehr als vier Verstorbene zur gleichen Zeit befördert,</w:t>
      </w:r>
    </w:p>
    <w:p>
      <w:r>
        <w:t xml:space="preserve">19. entgegen § 14 Abs. 2 Satz 2 Fahrzeuge benutzt,</w:t>
      </w:r>
    </w:p>
    <w:p>
      <w:r>
        <w:t xml:space="preserve">20. entgegen § 17 Abs. 1, Abs. 3 Satz 3, Abs. 6 Satz 1 oder Abs. 8 Satz 2 oder Satz 3 eine Feuerbestattung durchführt,</w:t>
      </w:r>
    </w:p>
    <w:p>
      <w:r>
        <w:t xml:space="preserve">21. entgegen § 17 Abs. 5, auch in Verbindung mit § 3 Abs. 1, eine zweite Leichenschau nicht in der vorgeschriebenen Weise vornimmt oder die Bescheinigung über die zweite Leichenschau nicht in der vorgeschriebenen Weise ausstellt,</w:t>
      </w:r>
    </w:p>
    <w:p>
      <w:r>
        <w:t xml:space="preserve">22. entgegen § 21 Abs. 1 Satz 1 eine Leiche ausgräbt,</w:t>
      </w:r>
    </w:p>
    <w:p>
      <w:r>
        <w:t xml:space="preserve">23. entgegen § 22 Abs. 1 Satz 1 eine Feuerbestattungsanlage betreibt,</w:t>
      </w:r>
    </w:p>
    <w:p>
      <w:r>
        <w:t xml:space="preserve">24. entgegen § 22 Abs. 3 oder § 29 Abs. 3 Unterlagen oder Bestattungsverzeichnisse nicht aufbewahrt oder im Fall der Betriebseinstellung einer Feuerbestattungsanlage nicht der Gemeinde übergibt,</w:t>
      </w:r>
    </w:p>
    <w:p>
      <w:r>
        <w:t xml:space="preserve">25. entgegen § 28 Abs. 1 Satz 1 Nr. 1 Asche an Hinterbliebene aushändigt.</w:t>
      </w:r>
    </w:p>
    <w:p>
      <w:r>
        <w:rPr>
          <w:color w:val="555555"/>
          <w:sz w:val="17"/>
        </w:rPr>
        <w:t xml:space="preserve">Zitiervorschlag: § 34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