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BestV (Bayern) — Pflichten der für die Leichenüberführung Verantwortlichen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für die Leichenüberführung Verantwortlichen haben dafür zu sorgen, dass</w:t>
      </w:r>
    </w:p>
    <w:p>
      <w:r>
        <w:t xml:space="preserve">1. die Überführung nur durch zuverlässige Personen erfolgt,</w:t>
      </w:r>
    </w:p>
    <w:p>
      <w:r>
        <w:t xml:space="preserve">2. die vorgeschriebenen Unterlagen mitgeführt werden und</w:t>
      </w:r>
    </w:p>
    <w:p>
      <w:r>
        <w:t xml:space="preserve">3. die Überführung ohne vermeidbare Aufenthalte und ohne vermeidbare Verlagerung des Sarges aus dem Transportfahrzeug durchgeführt wird.</w:t>
      </w:r>
    </w:p>
    <w:p>
      <w:r>
        <w:rPr>
          <w:color w:val="555555"/>
          <w:sz w:val="17"/>
        </w:rPr>
        <w:t xml:space="preserve">Zitiervorschlag: § 11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