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BestMstrV — Meisterprüfungsprojekt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Prüfling hat ein Meisterprüfungsprojekt durchzuführen, das einem Kundenauftrag entspricht. Der Prüfling erarbeitet vor der Durchführung des Meisterprüfungsprojekts ein Umsetzungskonzept einschließlich einer Zeit- und Materialplanung, das den vom Meisterprüfungsausschuss festgelegten Kundenanforderungen entsprechen soll.</w:t>
      </w:r>
    </w:p>
    <w:p>
      <w:r>
        <w:t xml:space="preserve">(2) Das Meisterprüfungsprojekt besteht aus Planungs-, Durchführungs- und Dokumentationsarbeiten.</w:t>
      </w:r>
    </w:p>
    <w:p>
      <w:r>
        <w:t xml:space="preserve">(3) Als Meisterprüfungsprojekt ist</w:t>
      </w:r>
    </w:p>
    <w:p>
      <w:pPr>
        <w:ind w:left="420"/>
      </w:pPr>
      <w:r>
        <w:t xml:space="preserve">1. eine Erdbestattung mit nationalem oder internationalem Bezug,</w:t>
      </w:r>
    </w:p>
    <w:p>
      <w:pPr>
        <w:ind w:left="420"/>
      </w:pPr>
      <w:r>
        <w:t xml:space="preserve">2. eine Feuerbestattung mit nationalem oder internationalem Bezug oder</w:t>
      </w:r>
    </w:p>
    <w:p>
      <w:pPr>
        <w:ind w:left="420"/>
      </w:pPr>
      <w:r>
        <w:t xml:space="preserve">3. eine Exhumierung oder Umbettung unter Berücksichtigung behördlicher Vorgaben</w:t>
      </w:r>
    </w:p>
    <w:p>
      <w:r>
        <w:t xml:space="preserve">zu planen, durchzuführen und zu dokumentieren.</w:t>
      </w:r>
    </w:p>
    <w:p>
      <w:r>
        <w:t xml:space="preserve">(4) Die Entwurfs-, Planungs-, Kalkulations- und Dokumentationsunterlagen werden aufgabenbezogen mit insgesamt 50 Prozent und die durchgeführten Arbeiten ebenfalls mit 50 Prozent gewichtet.</w:t>
      </w:r>
    </w:p>
    <w:p>
      <w:r>
        <w:rPr>
          <w:color w:val="555555"/>
          <w:sz w:val="17"/>
        </w:rPr>
        <w:t xml:space="preserve">Zitiervorschlag: § 4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