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BestMstrV — Meisterprüfungsberufsbild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Bestattungsgewerbe sind zum Zwecke der Meisterprüfung folgende Fertigkeiten und Kenntnisse als Qualifikationen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von Verfahren und Methoden der Arbeitsplanung und -organisation, von berufsbezogenen rechtlichen Vorschriften einschließlich der Hygienevorschriften, technischen Normen und der allgemein anerkannten Regeln der Technik, von Personal, Material und Geräten sowie von Möglichkeiten zum Einsatz von Auszubildenden,</w:t>
      </w:r>
    </w:p>
    <w:p>
      <w:pPr>
        <w:ind w:left="420"/>
      </w:pPr>
      <w:r>
        <w:t xml:space="preserve">5. Formalitäten mit Behörden sowie privaten und öffentlich-rechtlichen Dienstleistungseinrichtungen abwickeln, Presse- und Öffentlichkeitsarbeit planen und veranlassen, insbesondere im Hinblick auf die Bestattungsvorsorge, sowie die Bestattungs-, Trauer-, Erinnerungs- und Friedhofskultur,</w:t>
      </w:r>
    </w:p>
    <w:p>
      <w:pPr>
        <w:ind w:left="420"/>
      </w:pPr>
      <w:r>
        <w:t xml:space="preserve">6. religiöse Grundlagen sowie regionale, soziale und weltanschauliche Besonderheiten der Bestattungs-, Trauer-, Erinnerungs- und Friedhofskultur berücksichtigen,</w:t>
      </w:r>
    </w:p>
    <w:p>
      <w:pPr>
        <w:ind w:left="420"/>
      </w:pPr>
      <w:r>
        <w:t xml:space="preserve">7. Erd- und Feuerbestattungen sowie Exhumierungen und Umbettungen unter Berücksichtigung des Einsatzes von Techniken, Werkzeugen, Geräten und Maschinen planen, koordinieren, durchführen und kontrollieren,</w:t>
      </w:r>
    </w:p>
    <w:p>
      <w:pPr>
        <w:ind w:left="420"/>
      </w:pPr>
      <w:r>
        <w:t xml:space="preserve">8. Einsatz von Waren und Dienstleistungen unter ökonomischen, ökologischen, gestalterischen, ethischen und hygienischen Aspekten planen, koordinieren und kontrollieren,</w:t>
      </w:r>
    </w:p>
    <w:p>
      <w:pPr>
        <w:ind w:left="420"/>
      </w:pPr>
      <w:r>
        <w:t xml:space="preserve">9. technische und organisatorische Aufgaben unter Berücksichtigung von Instrumenten, Methoden und Verfahren zum Betrieb von Friedhöfen wahrnehmen; neue Beisetzungsflächen im Rahmen behördlich vorgegebener Bebauungsplanung erschließen,</w:t>
      </w:r>
    </w:p>
    <w:p>
      <w:pPr>
        <w:ind w:left="420"/>
      </w:pPr>
      <w:r>
        <w:t xml:space="preserve">10. technische und organisatorische Aufgaben unter Berücksichtigung von Instrumenten, Methoden und Verfahren zum Betrieb von Krematorien wahrnehmen,</w:t>
      </w:r>
    </w:p>
    <w:p>
      <w:pPr>
        <w:ind w:left="420"/>
      </w:pPr>
      <w:r>
        <w:t xml:space="preserve">11. Pläne, insbesondere Arbeits- und Organisationspläne, anfertigen sowie Skizzen und Entwürfe erstellen und präsentieren,</w:t>
      </w:r>
    </w:p>
    <w:p>
      <w:pPr>
        <w:ind w:left="420"/>
      </w:pPr>
      <w:r>
        <w:t xml:space="preserve">12. Logistikkonzepte für Betriebs- und Lagerausstattung entwickeln und umsetzen,</w:t>
      </w:r>
    </w:p>
    <w:p>
      <w:pPr>
        <w:ind w:left="420"/>
      </w:pPr>
      <w:r>
        <w:t xml:space="preserve">13. Einsatztauglichkeit von Werkzeugen, Geräten und Maschinen überwachen und gewährleisten,</w:t>
      </w:r>
    </w:p>
    <w:p>
      <w:pPr>
        <w:ind w:left="420"/>
      </w:pPr>
      <w:r>
        <w:t xml:space="preserve">14. technische, organisatorische und dienstleistungsbezogene Mängel identifizieren, Maßnahmen zur Beseitigung ergreifen, Ergebnisse bewerten und dokumentieren,</w:t>
      </w:r>
    </w:p>
    <w:p>
      <w:pPr>
        <w:ind w:left="420"/>
      </w:pPr>
      <w:r>
        <w:t xml:space="preserve">15. Leistungen kontrollieren, abnehmen und protokollieren, Vor- und Nachkalkulation durchführen.</w:t>
      </w:r>
    </w:p>
    <w:p>
      <w:r>
        <w:rPr>
          <w:color w:val="555555"/>
          <w:sz w:val="17"/>
        </w:rPr>
        <w:t xml:space="preserve">Zitiervorschlag: § 2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