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BestMstrV — Übergangsvorschrift</w:t>
      </w:r>
    </w:p>
    <w:p>
      <w:r>
        <w:rPr>
          <w:color w:val="555555"/>
          <w:sz w:val="18"/>
        </w:rPr>
        <w:t xml:space="preserve">Bestattermeisterverordnung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Regelungen des § 8 Absatz 5 und 6 gelten nicht für die bis zum 31. Dezember 2011 begonnenen Prüfungsverfahren. Diese werden nach den bisherigen Vorschriften zu Ende geführt.</w:t>
      </w:r>
    </w:p>
    <w:p>
      <w:r>
        <w:rPr>
          <w:color w:val="555555"/>
          <w:sz w:val="17"/>
        </w:rPr>
        <w:t xml:space="preserve">Zitiervorschlag: § 10 BestMstrV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https://recht.nulegal.eu/gesetze/BestMstrV/10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