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BestGkSV (Brandenburg) — Statusregelungen</w:t>
      </w:r>
    </w:p>
    <w:p>
      <w:r>
        <w:rPr>
          <w:color w:val="555555"/>
          <w:sz w:val="18"/>
        </w:rPr>
        <w:t xml:space="preserve">Verordnung zur Bestimmung der Städte Bernau bei Berlin, Falkensee und Oranienburg zu Großen kreisangehörigen Städten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im Folgenden genannten</w:t>
      </w:r>
    </w:p>
    <w:p>
      <w:r>
        <w:t xml:space="preserve">kreisangehörigen Städte erhalten den Status einer Großen kreisangehörigen Stadt:</w:t>
      </w:r>
    </w:p>
    <w:p>
      <w:r>
        <w:t xml:space="preserve">die Stadt Bernau bei Berlin (Landkreis</w:t>
      </w:r>
    </w:p>
    <w:p>
      <w:r>
        <w:t xml:space="preserve">Barnim),</w:t>
      </w:r>
    </w:p>
    <w:p>
      <w:r>
        <w:t xml:space="preserve">die Stadt Falkensee (Landkreis Havelland),</w:t>
      </w:r>
    </w:p>
    <w:p>
      <w:r>
        <w:t xml:space="preserve">die Stadt Oranienburg (Landkreis Oberhavel).</w:t>
      </w:r>
    </w:p>
    <w:p>
      <w:r>
        <w:rPr>
          <w:color w:val="555555"/>
          <w:sz w:val="17"/>
        </w:rPr>
        <w:t xml:space="preserve">Zitiervorschlag: § 1 BestGkSV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https://recht.nulegal.eu/gesetze/BestGkSV/1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