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BestG (Bayern) — Betretungs- und Auskunftsrecht</w:t>
      </w:r>
    </w:p>
    <w:p>
      <w:r>
        <w:rPr>
          <w:color w:val="555555"/>
          <w:sz w:val="18"/>
        </w:rPr>
        <w:t xml:space="preserve">Bestattungsgesetz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Leichenschau dürfen der Arzt und die von ihm zugezogenen Sachverständigen und Gehilfen jederzeit den Ort betreten, an dem sich die Leiche befindet. Der Inhaber der tatsächlichen Gewalt hat ihnen Grundstücke, Räume und bewegliche Sachen zugänglich zu machen.</w:t>
      </w:r>
    </w:p>
    <w:p>
      <w:r>
        <w:t xml:space="preserve">(2) Wer den Verstorbenen unmittelbar vor dem Tod berufsmäßig behandelt oder gepflegt hat, oder wer mit der verstorbenen Person zusammengelebt hat oder die Umstände des Todes kennt, hat auf Verlangen des Arztes, der die Leichenschau vornimmt, unverzüglich die zu diesem Zweck erforderlichen Auskünfte zu erteilen und Unterlagen vorzulegen. Die gleiche Verpflichtung trifft jeden Arzt, der den Verstorbenen nach dessen Tod untersucht hat. Der Verpflichtete kann die Auskunft und die Vorlage von Unterlagen verweigern, soweit er dadurch sich selbst oder einen in § 383 Abs. 1 Nrn. 1 bis 3 der Zivilprozeßordnung bezeichneten Angehörigen der Gefahr aussetzen würde, wegen einer Straftat oder einer Ordnungswidrigkeit verfolgt zu werden.</w:t>
      </w:r>
    </w:p>
    <w:p>
      <w:r>
        <w:rPr>
          <w:color w:val="555555"/>
          <w:sz w:val="17"/>
        </w:rPr>
        <w:t xml:space="preserve">Zitiervorschlag: Art 3 BestG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