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 BestG (Bayern) — Ärztliche Leichenschau</w:t>
      </w:r>
    </w:p>
    <w:p>
      <w:r>
        <w:rPr>
          <w:color w:val="555555"/>
          <w:sz w:val="18"/>
        </w:rPr>
        <w:t xml:space="preserve">Bestattungsgesetz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Jede Leiche muß vor der Bestattung zur Feststellung des Todes, der Todesart (natürlicher oder nicht natürlicher Tod) und der Todesursache von einem Arzt untersucht werden (Leichenschau).</w:t>
      </w:r>
    </w:p>
    <w:p>
      <w:r>
        <w:t xml:space="preserve">(2) Auf Verlangen eines jeden auf Grund des Art. 15 zur Veranlassung der Leichenschau Verpflichteten oder einer nach Art. 14 Abs. 2 zuständigen Stelle oder deren Beauftragten sind zur Leichenschau verpflichtet,</w:t>
      </w:r>
    </w:p>
    <w:p>
      <w:r>
        <w:t xml:space="preserve">1. jeder Arzt, der in dem Gebiet der Kreisverwaltungsbehörde, in dem sich die Leiche befindet, oder in dem Gebiet einer angrenzenden kreisfreien Gemeinde niedergelassen ist,</w:t>
      </w:r>
    </w:p>
    <w:p>
      <w:r>
        <w:t xml:space="preserve">2. in Krankenhäusern und Entbindungsheimen außerdem jeder dort tätige Arzt.</w:t>
      </w:r>
    </w:p>
    <w:p>
      <w:r>
        <w:t xml:space="preserve">Ein Arzt, der für die Behandlung von Notfällen eingeteilt ist und die verstorbene Person vorher nicht behandelt hat, kann sich im Rahmen seiner Pflicht nach Satz 1 auf die Feststellung des Todes, des Todeszeitpunktes, des Zustandes der Leiche und der äußeren Umstände beschränken, wenn sichergestellt ist, daß der behandelnde Arzt oder ein anderer Arzt die noch fehlenden Feststellungen treffen wird.</w:t>
      </w:r>
    </w:p>
    <w:p>
      <w:r>
        <w:t xml:space="preserve">(3) Der Arzt kann die Leichenschau verweigern, wenn sie ihn oder einen Angehörigen, zu dessen Gunsten ihm in Strafverfahren wegen familienrechtlicher Beziehung das Zeugnisverweigerungsrecht zusteht, der Gefahr aussetzen würde, wegen einer Straftat oder einer Ordnungswidrigkeit verfolgt zu werden.</w:t>
      </w:r>
    </w:p>
    <w:p>
      <w:r>
        <w:rPr>
          <w:color w:val="555555"/>
          <w:sz w:val="17"/>
        </w:rPr>
        <w:t xml:space="preserve">Zitiervorschlag: Art 2 BestG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https://recht.nulegal.eu/gesetze/BestG/2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