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14 BestG (Bayern) — Behördliche Überwachung</w:t>
      </w:r>
    </w:p>
    <w:p>
      <w:r>
        <w:rPr>
          <w:color w:val="555555"/>
          <w:sz w:val="18"/>
        </w:rPr>
        <w:t xml:space="preserve">Bestattungsgesetz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Gemeinden und die Landratsämter als staatliche Verwaltungsbehörden haben dafür zu sorgen, daß die Vorschriften dieses Gesetzes und die auf Grund dieses Gesetzes ergangenen Rechtsvorschriften eingehalten werden. Sie können die hierzu erforderlichen Anordnungen für den Einzelfall treffen.</w:t>
      </w:r>
    </w:p>
    <w:p>
      <w:r>
        <w:t xml:space="preserve">(2) Soweit Anordnungen nach Absatz 1 nicht möglich oder nicht zulässig sind oder keinen Erfolg versprechen, muß die Gemeinde, in unaufschiebbaren Fällen die Polizei, für die Leichenschau, die Bestattung und die ihr vorausgehenden notwendigen Verrichtungen, für die Zur-Ruhe-Bettung von Fehlgeburten oder von Feten und Embryonen aus Schwangerschaftsabbrüchen, für die Beseitigung von Körper- und Leichenteilen und für Umbettungen selbst oder durch vertraglich Beauftragte sorgen. Die Gemeinde und der Träger der Polizei können von einem Pflichtigen Ersatz der notwendigen Kosten verlangen. Erfüllt eine Gemeinde ihre Verpflichtung nach Satz 1 nicht oder nicht rechtzeitig, so kann an ihrer Stelle und auf ihre Kosten unmittelbar die Rechtsaufsichtsbehörde handeln. Soweit in gemeindefreien Gebieten die Verpflichtung nach Satz 1 von den Grundstückseigentümern zu erfüllen ist, gelten die Sätze 2 und 3 entsprechend.</w:t>
      </w:r>
    </w:p>
    <w:p>
      <w:r>
        <w:t xml:space="preserve">(3) Die zuständigen Stellen und deren Beauftragte können zum Vollzug dieses Gesetzes und der auf Grund dieses Gesetzes ergangenen Rechtsvorschriften Grundstücke, Räume und dort befindliche bewegliche Sachen betreten. Der Inhaber der tatsächlichen Gewalt hat ihnen diese zugänglich zu machen. Wer Tatsachen kennt, deren Kenntnis für den Vollzug der Absätze 1 und 2 erforderlich ist, ist verpflichtet, auf Verlangen der zuständigen Stelle unverzüglich Auskunft darüber zu erteilen; Entsprechendes gilt für die Vorlage von Unterlagen. Art. 3 Abs. 2 Satz 3 findet Anwendung.</w:t>
      </w:r>
    </w:p>
    <w:p>
      <w:r>
        <w:t xml:space="preserve">(4) Die unteren Behörden für Gesundheit, Ernährung und Verbraucherschutz wirken beim Vollzug dieses Gesetzes und der auf Grund dieses Gesetzes ergangenen Rechtsvorschriften mit, soweit gesundheitliche Belange berührt werden; sie sind von den zuständigen Stellen insoweit zu beteiligen. Absatz 3 gilt für die unteren Behörden für Gesundheit, Veterinärwesen, Ernährung und Verbraucherschutz entsprechend.</w:t>
      </w:r>
    </w:p>
    <w:p>
      <w:r>
        <w:rPr>
          <w:color w:val="555555"/>
          <w:sz w:val="17"/>
        </w:rPr>
        <w:t xml:space="preserve">Zitiervorschlag: Art 14 BestG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https://recht.nulegal.eu/gesetze/BestG/14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