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BestG NRW (Nordrhein-Westfalen) — Leichenschau, Todesbescheinigung und Unterrichtung der Behörden</w:t>
      </w:r>
    </w:p>
    <w:p>
      <w:r>
        <w:rPr>
          <w:color w:val="555555"/>
          <w:sz w:val="18"/>
        </w:rPr>
        <w:t xml:space="preserve">Bestattungsgesetz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Hinterbliebenen sind verpflichtet, unverzüglich die Leichenschau zu veranlassen. Dies gilt auch bei Totgeburten. Hilfsweise haben diejenigen, in deren Räumen oder auf deren Grundstücken der Tod eingetreten oder die Leiche oder Totgeburt aufgefunden worden ist, unverzüglich sowohl die Leichenschau zu veranlassen als auch die Hinterbliebenen, ersatzweise die örtliche Ordnungsbehörde zu unterrichten.</w:t>
      </w:r>
    </w:p>
    <w:p>
      <w:r>
        <w:t xml:space="preserve">(2) Bei Sterbefällen in einer Anstalt, einem Krankenhaus, Pflegeheim oder einer vergleichbaren Einrichtung hat die Leitung die Durchführung der Leichenschau zu veranlassen.</w:t>
      </w:r>
    </w:p>
    <w:p>
      <w:r>
        <w:t xml:space="preserve">(3) Ärztinnen und Ärzte sind verpflichtet, unverzüglich nach Erhalt der Todesanzeige die unbekleidete Leiche oder die Totgeburt persönlich zu besichtigen und sorgfältig zu untersuchen (Leichenschau) sowie die Todesbescheinigung auszustellen und auszuhändigen. Falls andere Ärztinnen und Ärzte für die Leichenschau nicht zur Verfügung stehen, ist sie von einer Ärztin oder einem Arzt der für den Sterbe- oder Auffindungsort zuständigen unteren Gesundheitsbehörde durchzuführen. Notärztinnen und Notärzte im öffentlichen Rettungsdienst sind während der Einsatzbereitschaft und während des Einsatzes, sobald sie den Tod festgestellt haben, weder zur Leichenschau noch zur Ausstellung der Todesbescheinigung verpflichtet; gesetzliche Unterrichtungspflichten bleiben unberührt, die Pflichten nach den Absätzen 5 und 6 gelten für sie entsprechend. Auf Verlangen der Ärztinnen und Ärzte, die die Leichenschau vorgenommen haben, sind die Angehörigen der Heilberufe, die die Verstorbenen oder die Mütter der Totgeburten behandelt haben, zur Auskunft über ihre Befunde verpflichtet.</w:t>
      </w:r>
    </w:p>
    <w:p>
      <w:r>
        <w:t xml:space="preserve">(3a) Zur Erprobung neuer Verfahren der Durchführung der Leichenschau und zur Weiterentwicklung ihrer Qualität</w:t>
      </w:r>
    </w:p>
    <w:p>
      <w:r>
        <w:t xml:space="preserve">1. kann in Modellvorhaben von den Regelungen des Absatzes 3 dahingehend abgewichen werden, dass in einzelnen Regionen des Landes die Feststellung des Todes einerseits und die Durchführung der Leichenschau und die vollständige Ausstellung der Todesbescheinigung andererseits von verschiedenen Ärztinnen und Ärzten durchgeführt werden, oder</w:t>
      </w:r>
    </w:p>
    <w:p>
      <w:r>
        <w:t xml:space="preserve">2. können die Ergebnisse der Leichenschau nach Absatz 3 und der Leichenschau nach § 15 Absatz 1 Satz 1 durch Stichproben überprüft werden.</w:t>
      </w:r>
    </w:p>
    <w:p>
      <w:r>
        <w:t xml:space="preserve">Das für das Gesundheitswesen zuständige Ministerium (Ministerium) entscheidet über die Durchführung der Vorhaben und erstattet deren Kosten. Hierbei kann es die näheren Einzelheiten durch öffentlich-rechtlichen Vertrag regeln.</w:t>
      </w:r>
    </w:p>
    <w:p>
      <w:r>
        <w:t xml:space="preserve">(3b) Bei Modellvorhaben nach Absatz 3a Nummer 1 kann die untere Gesundheitsbehörde die Durchführung der Leichenschau auf geeignete Dritte übertragen. Die den Tod feststellenden Ärztinnen und Ärzte tragen die Personaldaten der oder des Verstorbenen, Feststellungen zu den Todeszeichen, zum Sterbezeitpunkt und -ort und etwaige Warnhinweise in die Todesbescheinigung ein und unterrichten abschließend die für die Leichenschau bestimmte Stelle über den Todesfall. Modellvorhaben sind zu evaluieren.</w:t>
      </w:r>
    </w:p>
    <w:p>
      <w:r>
        <w:t xml:space="preserve">(3c) Bei Vorhaben nach Absatz 3a Nummer 2 sind die durch das Ministerium bestimmten Stellen berechtigt, Einsicht in die Todesbescheinigung und in die betreffenden Krankenakten Verstorbener oder von Müttern von Totgeburten zu nehmen, ergänzende Auskünfte gemäß Absatz 3 Satz 4 einzuholen sowie eine weitere Leichenschau durchzuführen. Ergeben sich Anhaltspunkte dafür, dass die erste Leichenschau unter Verstoß gegen die Pflichten aus Absatz 3 Satz 1 durchgeführt wurde, ist dies der in Absatz 3 Satz 2 genannten Gesundheitsbehörde und der für die Berufsaufsicht zuständigen Ärztekammer mitzuteilen.</w:t>
      </w:r>
    </w:p>
    <w:p>
      <w:r>
        <w:t xml:space="preserve">(4) Die Todesbescheinigung enthält im nichtvertraulichen Teil die Angaben zur Identifikation der Leiche oder Totgeburt einschließlich der bisherigen Anschrift, Zeitpunkt, Art, Ort des Todes, bei möglicher Gesundheitsgefährdung einen Warnhinweis und im vertraulichen Teil insbesondere Angaben zur Todesfeststellung, zur Todesursache sowie zu den weiteren Umständen des Todes.</w:t>
      </w:r>
    </w:p>
    <w:p>
      <w:r>
        <w:t xml:space="preserve">(5) Finden die Ärztinnen und Ärzte an den Verstorbenen Anhaltspunkte für einen Tod durch Selbsttötung, Unfall oder Einwirkung Dritter (nicht natürlichen Tod) oder deuten sonstige Umstände darauf hin, so brechen sie die Leichenschau ab, unterrichten unverzüglich die Polizeibehörde und sorgen dafür, dass bis zum Eintreffen der Polizei Veränderungen weder an Toten noch an deren Umgebung vorgenommen werden.</w:t>
      </w:r>
    </w:p>
    <w:p>
      <w:r>
        <w:t xml:space="preserve">(6) Kann die Identität Toter nicht festgestellt werden, ist nach Beendigung der Leichenschau durch diejenigen, die diese veranlasst haben, oder hilfsweise durch die Ärztin oder den Arzt unverzüglich die Polizeibehörde zu unterrichten.</w:t>
      </w:r>
    </w:p>
    <w:p>
      <w:r>
        <w:t xml:space="preserve">(7) Die untere Gesundheitsbehörde kann auf Antrag im erforderlichen Umfang Auskünfte aus der Todesbescheinigung erteilen, Einsicht gewähren oder Ablichtungen davon aushändigen, wenn</w:t>
      </w:r>
    </w:p>
    <w:p>
      <w:r>
        <w:t xml:space="preserve">1. die antragstellende Person ein berechtigtes Interesse glaubhaft macht und kein Grund zu der Annahme besteht, dass durch die Offenbarung schutzwürdige Belange der oder des Verstorbenen oder der Hinterbliebenen beeinträchtigt werden, oder</w:t>
      </w:r>
    </w:p>
    <w:p>
      <w:r>
        <w:t xml:space="preserve">2. die antragstellende Person die Angaben für ein wissenschaftliches Forschungsvorhaben benötigt und</w:t>
      </w:r>
    </w:p>
    <w:p>
      <w:r>
        <w:t xml:space="preserve">a) die verstorbene oder die bestattungspflichtige Person der Datenverarbeitung zugestimmt hat und durch unverzügliche Anonymisierung oder Pseudonymisierung der Angaben sichergestellt wird, dass schutzwürdige Belange der oder des Verstorbenen und der Angehörigen nicht beeinträchtigt werden, oder</w:t>
      </w:r>
    </w:p>
    <w:p>
      <w:r>
        <w:t xml:space="preserve">b) das Ministerium festgestellt hat, dass das öffentliche Interesse an dem Forschungsvorhaben das Geheimhaltungsinteresse der oder des Verstorbenen und der Angehörigen erheblich überwiegt und der Zweck der Forschung nicht auf andere Weise oder nur mit unverhältnismäßigem Aufwand erreicht werden kann. Sobald der Forschungszweck es gestattet, sind die Daten der oder des Verstorbenen so zu verändern, dass ein Bezug zur Person nicht mehr erkennbar ist.</w:t>
      </w:r>
    </w:p>
    <w:p>
      <w:r>
        <w:rPr>
          <w:color w:val="555555"/>
          <w:sz w:val="17"/>
        </w:rPr>
        <w:t xml:space="preserve">Zitiervorschlag: § 9 BestG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https://recht.nulegal.eu/gesetze/BestG%20NRW/9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