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 BestG NRW (Nordrhein-Westfalen) — Aufhebungsvorschriften</w:t>
      </w:r>
    </w:p>
    <w:p>
      <w:r>
        <w:rPr>
          <w:color w:val="555555"/>
          <w:sz w:val="18"/>
        </w:rPr>
        <w:t xml:space="preserve">Bestattungsgesetz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Nachstehende Gesetze und Verordnungen werden aufgehoben:</w:t>
      </w:r>
    </w:p>
    <w:p>
      <w:r>
        <w:t xml:space="preserve">1. das Kaiserliche Decret über die Begräbniße vom 23. Prairial Jahr XII - Décret Impérial sur les sépultures, le 23 Prairial an XII (Bulletin des lois de l'Empire Français, 4e Série, Tome premier no. 1 à 16, Paris, Brumaire an XIII [1804], S. 75),</w:t>
      </w:r>
    </w:p>
    <w:p>
      <w:r>
        <w:t xml:space="preserve">2. das Gesetz über die Feuerbestattung vom 15. Mai 1934 (RGS. NRW. S. 80), geändert durch Gesetz vom 3. Dezember 1974 (GV. NRW. S. 1504),</w:t>
      </w:r>
    </w:p>
    <w:p>
      <w:r>
        <w:t xml:space="preserve">3. die Verordnung zur Durchführung des Feuerbestattungsgesetzes vom 10. August 1938 (RGS. NRW. S. 81), geändert durch Verordnung vom 18. Mai 1982 (GV. NRW. S. 250) und</w:t>
      </w:r>
    </w:p>
    <w:p>
      <w:r>
        <w:t xml:space="preserve">4. die Ordnungsbehördliche Verordnung über das Leichenwesen vom 3. Dezember 2000 (GV. NRW. S. 757).</w:t>
      </w:r>
    </w:p>
    <w:p>
      <w:r>
        <w:t xml:space="preserve">(2) Nachstehende Vorschriften werden aufgehoben:</w:t>
      </w:r>
    </w:p>
    <w:p>
      <w:r>
        <w:t xml:space="preserve">1. Zweyter Theil, Eilfter Titel, §§ 183 bis 190 sowie §§ 761 bis 765, des Allgemeinen Landrechts für die Preußischen Staaten vom 5. Februar 1794 (Erstveröffentlichung Nauck u.a., Berlin 1794),</w:t>
      </w:r>
    </w:p>
    <w:p>
      <w:r>
        <w:t xml:space="preserve">2. § 8 Nr. 6 des Gesetzes, die Bildung und Verwaltung eines allgemeinen Kirchenvermögens für die evangelische Kirche des Landes, die Veranlagung von Kirchensteuern und die Stellung der Kirche dem Staate gegenüber betreffend, vom 12. September 1877 (GS. für das Fürstenthum Lippe, Neunter Band, S. 80).</w:t>
      </w:r>
    </w:p>
    <w:p>
      <w:r>
        <w:t xml:space="preserve">3. Artikel 6 Abs. 1 Nr. 3 und Abs. 3 des Staatsgesetzes, betreffend die Kirchenverfassungen der evangelischen Landeskirchen. Vom 8. April 1924 (PrGS. S. 221),</w:t>
      </w:r>
    </w:p>
    <w:p>
      <w:r>
        <w:t xml:space="preserve">4. § 15 Abs. 1 Nr. 5 und Abs. 2 des Gesetzes über die Verwaltung des katholischen Kirchenvermögens vom 24. Juli 1924 (PrGS. S. 585),</w:t>
      </w:r>
    </w:p>
    <w:p>
      <w:r>
        <w:t xml:space="preserve">5. § 48 Abs. 1 des Ordnungsbehördengesetzes in der Fassung der Bekanntmachung vom 13. Mai 1980 (GV. NRW. S. 528), zuletzt geändert durch Gesetz vom 18. Dezember 2001 (GV. NRW. S. 870).</w:t>
      </w:r>
    </w:p>
    <w:p>
      <w:r>
        <w:t xml:space="preserve">(3) In § 1 Abs. 1 Buchstabe d sowie in § 2 Abs. 1 Buchstabe b der Zuständigkeitsverordnung zur Ausführung des Staatsgesetzes, betreffend die Kirchenverfassungen der evangelischen Landeskirchen, vom 8. April 1924. Vom 4. August 1924 (PrGS. S. 594) werden jeweils die Wörter "3 und" gestrichen.</w:t>
      </w:r>
    </w:p>
    <w:p>
      <w:r>
        <w:rPr>
          <w:color w:val="555555"/>
          <w:sz w:val="17"/>
        </w:rPr>
        <w:t xml:space="preserve">Zitiervorschlag: § 20 BestG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https://recht.nulegal.eu/gesetze/BestG%20NRW/20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 BestG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