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BestG NRW (Nordrhein-Westfalen) — Leichenpass</w:t>
      </w:r>
    </w:p>
    <w:p>
      <w:r>
        <w:rPr>
          <w:color w:val="555555"/>
          <w:sz w:val="18"/>
        </w:rPr>
        <w:t xml:space="preserve">Bestattungsgesetz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Beförderungen von Leichen und Totgeburten über die Grenze der Bundesrepublik Deutschland sind nur mit einem Leichenpass zulässig. Für die Beförderung in das Ausland ist das Muster der Anlage 2 zu verwenden.</w:t>
      </w:r>
    </w:p>
    <w:p>
      <w:r>
        <w:t xml:space="preserve">(2) Für die Beförderung in das Ausland wird der Leichenpass von der örtlichen Ordnungsbehörde ausgestellt, wenn ihr die in § 13 Abs. 1 und § 15 Abs. 1 oder 2 genannten Unterlagen vorliegen. Die Ordnungsbehörde kann Nachweise über den Verbleib der Leiche, der Totgeburt oder der Asche verlangen.</w:t>
      </w:r>
    </w:p>
    <w:p>
      <w:r>
        <w:t xml:space="preserve">Vierter Abschnitt</w:t>
      </w:r>
    </w:p>
    <w:p>
      <w:r>
        <w:t xml:space="preserve">Ergänzende Vorschriften</w:t>
      </w:r>
    </w:p>
    <w:p>
      <w:r>
        <w:rPr>
          <w:color w:val="555555"/>
          <w:sz w:val="17"/>
        </w:rPr>
        <w:t xml:space="preserve">Zitiervorschlag: § 17 BestG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https://recht.nulegal.eu/gesetze/BestG%20NRW/17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BestG NRW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