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BestG NRW (Nordrhein-Westfalen) — Bestattungsunterlagen, Bestattungsfristen</w:t>
      </w:r>
    </w:p>
    <w:p>
      <w:r>
        <w:rPr>
          <w:color w:val="555555"/>
          <w:sz w:val="18"/>
        </w:rPr>
        <w:t xml:space="preserve">Bestattungsgesetz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Bestattung der Leichen und Totgeburten ist erst zulässig, wenn die Todesbescheinigung ausgestellt ist und das Standesamt die Eintragung des Sterbefalles bescheinigt hat oder eine Genehmigung der für den Bestattungsort zuständigen örtlichen Ordnungsbehörde vorliegt oder wenn sie auf Anordnung der örtlichen Ordnungsbehörde des Sterbe- oder Auffindungsortes erfolgt.</w:t>
      </w:r>
    </w:p>
    <w:p>
      <w:r>
        <w:t xml:space="preserve">(2) Erdbestattungen dürfen frühestens vierundzwanzig Stunden nach Eintritt des Todes vorgenommen werden. Die örtliche Ordnungsbehörde kann eine frühere Bestattung aus gesundheitlichen Gründen anordnen oder auf Antrag von Hinterbliebenen genehmigen, wenn durch ein besonderes, aufgrund eigener Wahrnehmung ausgestelltes Zeugnis einer Ärztin oder eines Arztes, die nicht die Leichenschau nach § 9 durchgeführt haben, bescheinigt ist, dass die Leiche die sicheren Merkmale des Todes aufweist oder die Verwesung ungewöhnlich fortgeschritten und jede Möglichkeit des Scheintodes ausgeschlossen ist.</w:t>
      </w:r>
    </w:p>
    <w:p>
      <w:r>
        <w:t xml:space="preserve">(3) Erdbestattungen oder Einäscherungen müssen innerhalb von zehn Tagen durchgeführt werden. Die Totenasche ist innerhalb von sechs Wochen beizusetzen. Die örtliche Ordnungsbehörde kann auf Antrag von hinterbliebenen Personen oder deren Beauftragen sowie im öffentlichen Interesse diese Fristen verlängern. Liegen bei einer Erdbestattung innerhalb der Frist nach Satz 1 die Voraussetzungen des Absatzes 1 nicht vor, so hat die Bestattung unverzüglich nach deren Eintritt zu erfolgen.</w:t>
      </w:r>
    </w:p>
    <w:p>
      <w:r>
        <w:rPr>
          <w:color w:val="555555"/>
          <w:sz w:val="17"/>
        </w:rPr>
        <w:t xml:space="preserve">Zitiervorschlag: § 13 BestG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https://recht.nulegal.eu/gesetze/BestG%20NRW/13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BestG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