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BestG NRW (Nordrhein-Westfalen) — Friedhöfe</w:t>
      </w:r>
    </w:p>
    <w:p>
      <w:r>
        <w:rPr>
          <w:color w:val="555555"/>
          <w:sz w:val="18"/>
        </w:rPr>
        <w:t xml:space="preserve">Bestattungsgesetz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Gemeinden gewährleisten, dass Tote (Leichen, Tot- und Fehlgeburten) auf einem Friedhof bestattet und ihre Aschenreste beigesetzt werden können.</w:t>
      </w:r>
    </w:p>
    <w:p>
      <w:r>
        <w:t xml:space="preserve">(2) Gemeinden und Religionsgemeinschaften, die Körperschaften des öffentlichen Rechts sind, dürfen Friedhöfe und Feuerbestattungsanlagen anlegen und unterhalten (Friedhofsträger).</w:t>
      </w:r>
    </w:p>
    <w:p>
      <w:r>
        <w:t xml:space="preserve">(3) Friedhöfe sollen mit Räumen ausgestattet sein, die für die Aufbewahrung Toter geeignet sind und ausschließlich hierfür genutzt werden (Leichenhallen).</w:t>
      </w:r>
    </w:p>
    <w:p>
      <w:r>
        <w:t xml:space="preserve">(4) Friedhofsträger dürfen sich bei Errichtung und Betrieb ihrer Friedhöfe Dritter bedienen. Gemeinden dürfen Errichtung und Betrieb von Friedhöfen unter den Voraussetzungen der Absätze 5 oder 6 an private Rechtsträger (übernehmende Stellen) im Wege der Beleihung übertragen.</w:t>
      </w:r>
    </w:p>
    <w:p>
      <w:r>
        <w:t xml:space="preserve">(5) Die Übertragung an gemeinnützige Religionsgemeinschaften oder religiöse Vereine ist zulässig, wenn diese den dauerhaften Betrieb sicherstellen können.</w:t>
      </w:r>
    </w:p>
    <w:p>
      <w:r>
        <w:t xml:space="preserve">(6) Friedhöfe, auf denen ausschließlich Totenasche im Wurzelbereich des Bewuchses ohne Behältnis vergraben wird, können übertragen werden, wenn diese keine friedhofstypischen Merkmale aufweisen, insbesondere über keine Gebäude, Grabmale, Grabumfassungen verfügen, und öffentlich zugänglich sind, öffentlich-rechtliche Vorschriften oder öffentliche oder private Interessen nicht entgegenstehen, und die Nutzungsdauer grundbuchrechtlich gesichert ist.</w:t>
      </w:r>
    </w:p>
    <w:p>
      <w:r>
        <w:t xml:space="preserve">(7) Errichtung und Betrieb seiner Feuerbestattungsanlage kann der Friedhofsträger mit Zustimmung der Genehmigungsbehörde nach § 2 Abs. 1 Satz 2 widerruflich einer übernehmenden Stelle übertragen.</w:t>
      </w:r>
    </w:p>
    <w:p>
      <w:r>
        <w:t xml:space="preserve">(8) Die übernehmende Stelle untersteht der Rechtsaufsicht des übertragenden Friedhofsträgers (Aufsichtsbehörde). Die Aufsichtsbehörde erlässt im Einvernehmen mit der übernehmenden Stelle die Satzungen nach § 4. Die übernehmende Stelle stellt die Aufsichtsbehörde von allen Ansprüchen Dritter wegen Schäden frei, die durch Ausübung der ihr übertragenen Aufgaben verursacht werden. Die Vorschriften der §§ 2 und 3 berechtigen und verpflichten auch die übernehmende Stelle.</w:t>
      </w:r>
    </w:p>
    <w:p>
      <w:r>
        <w:rPr>
          <w:color w:val="555555"/>
          <w:sz w:val="17"/>
        </w:rPr>
        <w:t xml:space="preserve">Zitiervorschlag: § 1 BestG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https://recht.nulegal.eu/gesetze/BestG%20NRW/1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